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28"/>
        <w:gridCol w:w="5328"/>
      </w:tblGrid>
      <w:tr w:rsidR="00E86974" w:rsidRPr="002A102C" w14:paraId="55056819" w14:textId="77777777">
        <w:trPr>
          <w:trHeight w:hRule="exact" w:val="979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39C244F" w14:textId="77777777" w:rsidR="00E86974" w:rsidRPr="002A102C" w:rsidRDefault="00E86974">
            <w:pPr>
              <w:pStyle w:val="Titre1"/>
            </w:pPr>
            <w:r w:rsidRPr="002A102C">
              <w:t>BIOGRAPHICAL SKETCH</w:t>
            </w:r>
          </w:p>
          <w:p w14:paraId="5829C207" w14:textId="77777777" w:rsidR="00E86974" w:rsidRPr="002A102C" w:rsidRDefault="00E86974" w:rsidP="00E86974">
            <w:pPr>
              <w:pStyle w:val="HeadNoteNotItalics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 xml:space="preserve">Provide the following information for the proposed network coordinators and members </w:t>
            </w:r>
            <w:r w:rsidRPr="002A102C">
              <w:rPr>
                <w:sz w:val="22"/>
                <w:szCs w:val="22"/>
              </w:rPr>
              <w:br w:type="textWrapping" w:clear="all"/>
              <w:t xml:space="preserve">Follow this format for each person. </w:t>
            </w:r>
            <w:r w:rsidRPr="002A102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86974" w:rsidRPr="002A102C" w14:paraId="40A82E8F" w14:textId="77777777">
        <w:trPr>
          <w:trHeight w:hRule="exact" w:val="216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7773F4" w14:textId="77777777" w:rsidR="00E86974" w:rsidRPr="002A102C" w:rsidRDefault="00E86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74" w:rsidRPr="002A102C" w14:paraId="126DE687" w14:textId="77777777" w:rsidTr="00982EA8">
        <w:trPr>
          <w:trHeight w:val="214"/>
          <w:jc w:val="center"/>
        </w:trPr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0F0EF267" w14:textId="77777777" w:rsidR="00E86974" w:rsidRPr="002A102C" w:rsidRDefault="00E86974">
            <w:pPr>
              <w:pStyle w:val="FormFieldCaption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>NAME</w:t>
            </w:r>
          </w:p>
          <w:p w14:paraId="4B7613B6" w14:textId="3A3B55A5" w:rsidR="00E86974" w:rsidRPr="002A102C" w:rsidRDefault="00CD5673" w:rsidP="00CD5673">
            <w:pPr>
              <w:pStyle w:val="DataField11pt-Single"/>
              <w:rPr>
                <w:szCs w:val="22"/>
              </w:rPr>
            </w:pPr>
            <w:proofErr w:type="spellStart"/>
            <w:r>
              <w:rPr>
                <w:szCs w:val="22"/>
              </w:rPr>
              <w:t>Serrier</w:t>
            </w:r>
            <w:proofErr w:type="spellEnd"/>
            <w:r w:rsidR="00D27509" w:rsidRPr="002A102C">
              <w:rPr>
                <w:szCs w:val="22"/>
              </w:rPr>
              <w:t xml:space="preserve">, </w:t>
            </w:r>
            <w:r>
              <w:rPr>
                <w:szCs w:val="22"/>
              </w:rPr>
              <w:t>Julien</w:t>
            </w:r>
          </w:p>
        </w:tc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0BDF1319" w14:textId="77777777" w:rsidR="00E86974" w:rsidRPr="002A102C" w:rsidRDefault="00E86974">
            <w:pPr>
              <w:pStyle w:val="FormFieldCaption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>POSITION TITLE</w:t>
            </w:r>
          </w:p>
          <w:p w14:paraId="07EC61BB" w14:textId="13175D77" w:rsidR="00E86974" w:rsidRPr="002A102C" w:rsidRDefault="00CD5673">
            <w:pPr>
              <w:pStyle w:val="DataField11pt-Single"/>
              <w:rPr>
                <w:szCs w:val="22"/>
              </w:rPr>
            </w:pPr>
            <w:r>
              <w:rPr>
                <w:szCs w:val="22"/>
              </w:rPr>
              <w:t>University Hospital A</w:t>
            </w:r>
            <w:r w:rsidRPr="00CD5673">
              <w:rPr>
                <w:szCs w:val="22"/>
              </w:rPr>
              <w:t>ssistant</w:t>
            </w:r>
          </w:p>
        </w:tc>
      </w:tr>
    </w:tbl>
    <w:p w14:paraId="2F8F393C" w14:textId="4D89768B" w:rsidR="00D27509" w:rsidRPr="002A102C" w:rsidRDefault="00D27509" w:rsidP="00D27509">
      <w:pPr>
        <w:pBdr>
          <w:between w:val="single" w:sz="4" w:space="1" w:color="auto"/>
        </w:pBdr>
        <w:tabs>
          <w:tab w:val="left" w:pos="270"/>
        </w:tabs>
        <w:spacing w:after="160"/>
        <w:ind w:firstLine="142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130"/>
        <w:gridCol w:w="1530"/>
        <w:gridCol w:w="1584"/>
        <w:gridCol w:w="2592"/>
      </w:tblGrid>
      <w:tr w:rsidR="00D27509" w:rsidRPr="008B36B6" w14:paraId="29161B73" w14:textId="77777777" w:rsidTr="00CD5673">
        <w:trPr>
          <w:cantSplit/>
          <w:tblHeader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903C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INSTITUTION AND LOCATION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114AE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DEGREE</w:t>
            </w:r>
          </w:p>
          <w:p w14:paraId="46532A9B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rStyle w:val="Accentuation"/>
                <w:sz w:val="20"/>
                <w:szCs w:val="20"/>
              </w:rPr>
              <w:t>(if applicable)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65C83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Completion Date</w:t>
            </w:r>
          </w:p>
          <w:p w14:paraId="4668167C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MM/YYYY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677E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FIELD OF STUDY</w:t>
            </w:r>
          </w:p>
        </w:tc>
      </w:tr>
      <w:tr w:rsidR="00D27509" w:rsidRPr="008B36B6" w14:paraId="236A0F4B" w14:textId="77777777" w:rsidTr="00CD5673">
        <w:trPr>
          <w:cantSplit/>
          <w:trHeight w:val="395"/>
        </w:trPr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27D9FA" w14:textId="66F14A98" w:rsidR="00D27509" w:rsidRPr="008B36B6" w:rsidRDefault="00CD5673" w:rsidP="00FE6ED7">
            <w:pPr>
              <w:pStyle w:val="DataField11pt-Single"/>
              <w:jc w:val="both"/>
              <w:rPr>
                <w:sz w:val="20"/>
              </w:rPr>
            </w:pPr>
            <w:r w:rsidRPr="00CD5673">
              <w:rPr>
                <w:sz w:val="20"/>
              </w:rPr>
              <w:t>Caen Normandy University (France)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22570" w14:textId="0D65D339" w:rsidR="00D27509" w:rsidRPr="008B36B6" w:rsidRDefault="00D27509" w:rsidP="00FE6ED7">
            <w:pPr>
              <w:pStyle w:val="DataField11pt-Single"/>
              <w:jc w:val="center"/>
              <w:rPr>
                <w:sz w:val="20"/>
              </w:rPr>
            </w:pPr>
            <w:proofErr w:type="spellStart"/>
            <w:r w:rsidRPr="008B36B6">
              <w:rPr>
                <w:sz w:val="20"/>
              </w:rPr>
              <w:t>Ph</w:t>
            </w:r>
            <w:r w:rsidR="00CD5673">
              <w:rPr>
                <w:sz w:val="20"/>
              </w:rPr>
              <w:t>arm</w:t>
            </w:r>
            <w:r w:rsidRPr="008B36B6">
              <w:rPr>
                <w:sz w:val="20"/>
              </w:rPr>
              <w:t>D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2F675" w14:textId="0385BE59" w:rsidR="00D27509" w:rsidRPr="008B36B6" w:rsidRDefault="00CD5673" w:rsidP="00CD5673">
            <w:pPr>
              <w:pStyle w:val="DataField11pt-Single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5A5E5" w14:textId="4AD97FB3" w:rsidR="00D27509" w:rsidRPr="008B36B6" w:rsidRDefault="00CD5673" w:rsidP="00FE6ED7">
            <w:pPr>
              <w:pStyle w:val="DataField11pt-Single"/>
              <w:rPr>
                <w:sz w:val="20"/>
              </w:rPr>
            </w:pPr>
            <w:r>
              <w:rPr>
                <w:sz w:val="20"/>
              </w:rPr>
              <w:t>Pharmacy</w:t>
            </w:r>
          </w:p>
        </w:tc>
      </w:tr>
    </w:tbl>
    <w:p w14:paraId="6E1B72A4" w14:textId="77777777" w:rsidR="00E86974" w:rsidRPr="002A102C" w:rsidRDefault="00E86974">
      <w:pPr>
        <w:pStyle w:val="DataField11pt-Single"/>
        <w:rPr>
          <w:szCs w:val="22"/>
        </w:rPr>
        <w:sectPr w:rsidR="00E86974" w:rsidRPr="002A102C" w:rsidSect="00E86974">
          <w:footerReference w:type="default" r:id="rId7"/>
          <w:headerReference w:type="first" r:id="rId8"/>
          <w:footerReference w:type="first" r:id="rId9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05CA2273" w14:textId="77777777" w:rsidR="00D27509" w:rsidRDefault="00E86974" w:rsidP="00D27509">
      <w:pPr>
        <w:pStyle w:val="DataField11pt-Single"/>
        <w:numPr>
          <w:ilvl w:val="0"/>
          <w:numId w:val="23"/>
        </w:numPr>
        <w:spacing w:after="60"/>
        <w:ind w:left="284" w:hanging="284"/>
        <w:rPr>
          <w:b/>
          <w:bCs/>
          <w:szCs w:val="22"/>
        </w:rPr>
      </w:pPr>
      <w:r w:rsidRPr="002A102C">
        <w:rPr>
          <w:b/>
          <w:bCs/>
          <w:szCs w:val="22"/>
        </w:rPr>
        <w:lastRenderedPageBreak/>
        <w:t>Positions and Honors</w:t>
      </w:r>
    </w:p>
    <w:p w14:paraId="1B5AFE5D" w14:textId="143391BA" w:rsidR="004547AC" w:rsidRDefault="004547AC" w:rsidP="004547AC">
      <w:pPr>
        <w:pStyle w:val="DataField11pt-Single"/>
        <w:spacing w:after="60"/>
        <w:ind w:left="284"/>
        <w:rPr>
          <w:szCs w:val="22"/>
        </w:rPr>
      </w:pPr>
      <w:r>
        <w:rPr>
          <w:b/>
          <w:bCs/>
          <w:szCs w:val="22"/>
        </w:rPr>
        <w:t xml:space="preserve">2022- . </w:t>
      </w:r>
      <w:r>
        <w:rPr>
          <w:szCs w:val="22"/>
        </w:rPr>
        <w:t>University Hospital A</w:t>
      </w:r>
      <w:r w:rsidRPr="00CD5673">
        <w:rPr>
          <w:szCs w:val="22"/>
        </w:rPr>
        <w:t>ssistant</w:t>
      </w:r>
      <w:r>
        <w:rPr>
          <w:szCs w:val="22"/>
        </w:rPr>
        <w:t xml:space="preserve">, Laboratory of Immunology and Histocompatibility, Caen University Hospital. PhD Student, INSERM U1237 – Physiopathology and Imaging of Neurological Disorders. </w:t>
      </w:r>
    </w:p>
    <w:p w14:paraId="196A5255" w14:textId="77777777" w:rsidR="004547AC" w:rsidRDefault="004547AC" w:rsidP="004547AC">
      <w:pPr>
        <w:pStyle w:val="DataField11pt-Single"/>
        <w:spacing w:after="60"/>
        <w:ind w:left="284"/>
        <w:rPr>
          <w:szCs w:val="22"/>
        </w:rPr>
      </w:pPr>
    </w:p>
    <w:p w14:paraId="5D193344" w14:textId="0CDCEF1C" w:rsidR="004547AC" w:rsidRPr="002A102C" w:rsidRDefault="004547AC" w:rsidP="004547AC">
      <w:pPr>
        <w:pStyle w:val="DataField11pt-Single"/>
        <w:spacing w:after="60"/>
        <w:ind w:left="284"/>
        <w:rPr>
          <w:b/>
          <w:bCs/>
          <w:szCs w:val="22"/>
        </w:rPr>
      </w:pPr>
      <w:r w:rsidRPr="004547AC">
        <w:rPr>
          <w:b/>
          <w:szCs w:val="22"/>
        </w:rPr>
        <w:t>2017-2022.</w:t>
      </w:r>
      <w:r>
        <w:rPr>
          <w:szCs w:val="22"/>
        </w:rPr>
        <w:t xml:space="preserve"> Resident in Clinical Biology, Caen University Hospital.</w:t>
      </w:r>
    </w:p>
    <w:p w14:paraId="67E39CE7" w14:textId="77777777" w:rsidR="00E86974" w:rsidRPr="002A102C" w:rsidRDefault="00E86974" w:rsidP="008B36B6">
      <w:pPr>
        <w:pStyle w:val="DataField11pt-Single"/>
        <w:rPr>
          <w:b/>
          <w:bCs/>
          <w:szCs w:val="22"/>
        </w:rPr>
      </w:pPr>
    </w:p>
    <w:p w14:paraId="0901A37C" w14:textId="4220F05F" w:rsidR="00087E80" w:rsidRPr="007C1C1B" w:rsidRDefault="0012130F" w:rsidP="008B36B6">
      <w:pPr>
        <w:pStyle w:val="DataField11pt-Single"/>
        <w:numPr>
          <w:ilvl w:val="0"/>
          <w:numId w:val="23"/>
        </w:numPr>
        <w:ind w:left="284" w:hanging="284"/>
        <w:rPr>
          <w:b/>
          <w:bCs/>
          <w:szCs w:val="22"/>
        </w:rPr>
      </w:pPr>
      <w:r w:rsidRPr="007C1C1B">
        <w:rPr>
          <w:b/>
          <w:bCs/>
          <w:szCs w:val="22"/>
        </w:rPr>
        <w:t>Most Important</w:t>
      </w:r>
      <w:r w:rsidR="00087E80" w:rsidRPr="007C1C1B">
        <w:rPr>
          <w:b/>
          <w:bCs/>
          <w:szCs w:val="22"/>
        </w:rPr>
        <w:t xml:space="preserve"> </w:t>
      </w:r>
      <w:r w:rsidR="008B3285" w:rsidRPr="007C1C1B">
        <w:rPr>
          <w:b/>
          <w:bCs/>
          <w:szCs w:val="22"/>
        </w:rPr>
        <w:t xml:space="preserve">Recent </w:t>
      </w:r>
      <w:r w:rsidR="00087E80" w:rsidRPr="007C1C1B">
        <w:rPr>
          <w:b/>
          <w:bCs/>
          <w:szCs w:val="22"/>
        </w:rPr>
        <w:t>Publications</w:t>
      </w:r>
      <w:r w:rsidR="007C1C1B" w:rsidRPr="007C1C1B">
        <w:rPr>
          <w:b/>
          <w:bCs/>
          <w:szCs w:val="22"/>
        </w:rPr>
        <w:t xml:space="preserve"> </w:t>
      </w:r>
      <w:r w:rsidR="007C1C1B">
        <w:rPr>
          <w:b/>
          <w:bCs/>
          <w:szCs w:val="22"/>
        </w:rPr>
        <w:t xml:space="preserve">- </w:t>
      </w:r>
      <w:r w:rsidR="00E92E07">
        <w:rPr>
          <w:b/>
          <w:bCs/>
          <w:szCs w:val="22"/>
        </w:rPr>
        <w:t>Publications: Scopus H-index: 2</w:t>
      </w:r>
    </w:p>
    <w:p w14:paraId="4D72EA20" w14:textId="77777777" w:rsidR="00E92E07" w:rsidRDefault="00E92E07" w:rsidP="008B36B6">
      <w:pPr>
        <w:pStyle w:val="DataField11pt-Single"/>
        <w:rPr>
          <w:b/>
          <w:bCs/>
          <w:szCs w:val="22"/>
        </w:rPr>
      </w:pPr>
    </w:p>
    <w:p w14:paraId="3D5DE51D" w14:textId="187EBA67" w:rsidR="00E92E07" w:rsidRDefault="00E92E07" w:rsidP="00E92E07">
      <w:pPr>
        <w:pStyle w:val="DataField11pt-Single"/>
        <w:numPr>
          <w:ilvl w:val="0"/>
          <w:numId w:val="36"/>
        </w:numPr>
        <w:ind w:left="426"/>
        <w:rPr>
          <w:bCs/>
          <w:szCs w:val="22"/>
        </w:rPr>
      </w:pPr>
      <w:r w:rsidRPr="00E92E07">
        <w:rPr>
          <w:bCs/>
          <w:szCs w:val="22"/>
        </w:rPr>
        <w:t xml:space="preserve">Epidemiology of perioperative anaphylaxis in France </w:t>
      </w:r>
      <w:proofErr w:type="gramStart"/>
      <w:r w:rsidRPr="00E92E07">
        <w:rPr>
          <w:bCs/>
          <w:szCs w:val="22"/>
        </w:rPr>
        <w:t>between 2017-2018</w:t>
      </w:r>
      <w:proofErr w:type="gramEnd"/>
      <w:r w:rsidRPr="00E92E07">
        <w:rPr>
          <w:bCs/>
          <w:szCs w:val="22"/>
        </w:rPr>
        <w:t xml:space="preserve">: the results of the 11th GERAP survey. C. </w:t>
      </w:r>
      <w:proofErr w:type="spellStart"/>
      <w:r w:rsidRPr="00E92E07">
        <w:rPr>
          <w:bCs/>
          <w:szCs w:val="22"/>
        </w:rPr>
        <w:t>Tacquard</w:t>
      </w:r>
      <w:proofErr w:type="spellEnd"/>
      <w:r w:rsidRPr="00E92E07">
        <w:rPr>
          <w:bCs/>
          <w:szCs w:val="22"/>
        </w:rPr>
        <w:t xml:space="preserve">, J. </w:t>
      </w:r>
      <w:proofErr w:type="spellStart"/>
      <w:r w:rsidRPr="00E92E07">
        <w:rPr>
          <w:bCs/>
          <w:szCs w:val="22"/>
        </w:rPr>
        <w:t>Serrier</w:t>
      </w:r>
      <w:proofErr w:type="spellEnd"/>
      <w:r w:rsidRPr="00E92E07">
        <w:rPr>
          <w:bCs/>
          <w:szCs w:val="22"/>
        </w:rPr>
        <w:t xml:space="preserve">, S. </w:t>
      </w:r>
      <w:proofErr w:type="spellStart"/>
      <w:r w:rsidRPr="00E92E07">
        <w:rPr>
          <w:bCs/>
          <w:szCs w:val="22"/>
        </w:rPr>
        <w:t>Viville</w:t>
      </w:r>
      <w:proofErr w:type="spellEnd"/>
      <w:r w:rsidRPr="00E92E07">
        <w:rPr>
          <w:bCs/>
          <w:szCs w:val="22"/>
        </w:rPr>
        <w:t xml:space="preserve"> et al. </w:t>
      </w:r>
      <w:r>
        <w:rPr>
          <w:bCs/>
          <w:szCs w:val="22"/>
        </w:rPr>
        <w:t xml:space="preserve">British Journal of </w:t>
      </w:r>
      <w:proofErr w:type="spellStart"/>
      <w:r>
        <w:rPr>
          <w:bCs/>
          <w:szCs w:val="22"/>
        </w:rPr>
        <w:t>Anaesthesia</w:t>
      </w:r>
      <w:proofErr w:type="spellEnd"/>
      <w:r>
        <w:rPr>
          <w:bCs/>
          <w:szCs w:val="22"/>
        </w:rPr>
        <w:t>; June 2024</w:t>
      </w:r>
      <w:proofErr w:type="gramStart"/>
      <w:r>
        <w:rPr>
          <w:bCs/>
          <w:szCs w:val="22"/>
        </w:rPr>
        <w:t>;132</w:t>
      </w:r>
      <w:proofErr w:type="gramEnd"/>
      <w:r>
        <w:rPr>
          <w:bCs/>
          <w:szCs w:val="22"/>
        </w:rPr>
        <w:t xml:space="preserve">(6) </w:t>
      </w:r>
      <w:proofErr w:type="spellStart"/>
      <w:r>
        <w:rPr>
          <w:bCs/>
          <w:szCs w:val="22"/>
        </w:rPr>
        <w:t>Doi</w:t>
      </w:r>
      <w:proofErr w:type="spellEnd"/>
      <w:r>
        <w:rPr>
          <w:bCs/>
          <w:szCs w:val="22"/>
        </w:rPr>
        <w:t xml:space="preserve">: </w:t>
      </w:r>
      <w:r w:rsidRPr="00E92E07">
        <w:rPr>
          <w:bCs/>
          <w:szCs w:val="22"/>
        </w:rPr>
        <w:t>10.1016/j.bja.2024.01.044.</w:t>
      </w:r>
    </w:p>
    <w:p w14:paraId="272D265A" w14:textId="77777777" w:rsidR="00E92E07" w:rsidRPr="00E92E07" w:rsidRDefault="00E92E07" w:rsidP="00E92E07">
      <w:pPr>
        <w:pStyle w:val="DataField11pt-Single"/>
        <w:rPr>
          <w:bCs/>
          <w:szCs w:val="22"/>
        </w:rPr>
      </w:pPr>
    </w:p>
    <w:p w14:paraId="7F27C159" w14:textId="77777777" w:rsidR="00E92E07" w:rsidRPr="00E92E07" w:rsidRDefault="00E92E07" w:rsidP="00E92E07">
      <w:pPr>
        <w:pStyle w:val="DataField11pt-Single"/>
        <w:numPr>
          <w:ilvl w:val="0"/>
          <w:numId w:val="36"/>
        </w:numPr>
        <w:ind w:left="426"/>
        <w:rPr>
          <w:bCs/>
          <w:szCs w:val="22"/>
        </w:rPr>
      </w:pPr>
      <w:r w:rsidRPr="00E92E07">
        <w:rPr>
          <w:bCs/>
          <w:szCs w:val="22"/>
        </w:rPr>
        <w:t xml:space="preserve">Validation of an anti-alpha-Gal </w:t>
      </w:r>
      <w:proofErr w:type="spellStart"/>
      <w:r w:rsidRPr="00E92E07">
        <w:rPr>
          <w:bCs/>
          <w:szCs w:val="22"/>
        </w:rPr>
        <w:t>IgE</w:t>
      </w:r>
      <w:proofErr w:type="spellEnd"/>
      <w:r w:rsidRPr="00E92E07">
        <w:rPr>
          <w:bCs/>
          <w:szCs w:val="22"/>
        </w:rPr>
        <w:t xml:space="preserve"> </w:t>
      </w:r>
      <w:proofErr w:type="spellStart"/>
      <w:r w:rsidRPr="00E92E07">
        <w:rPr>
          <w:bCs/>
          <w:szCs w:val="22"/>
        </w:rPr>
        <w:t>fluoroenzyme</w:t>
      </w:r>
      <w:proofErr w:type="spellEnd"/>
      <w:r w:rsidRPr="00E92E07">
        <w:rPr>
          <w:bCs/>
          <w:szCs w:val="22"/>
        </w:rPr>
        <w:t xml:space="preserve">-immunoassay for the screening of patients at risk of severe anaphylaxis to </w:t>
      </w:r>
      <w:proofErr w:type="spellStart"/>
      <w:r w:rsidRPr="00E92E07">
        <w:rPr>
          <w:bCs/>
          <w:szCs w:val="22"/>
        </w:rPr>
        <w:t>cetuximab</w:t>
      </w:r>
      <w:proofErr w:type="spellEnd"/>
      <w:r w:rsidRPr="00E92E07">
        <w:rPr>
          <w:bCs/>
          <w:szCs w:val="22"/>
        </w:rPr>
        <w:t xml:space="preserve">. J. </w:t>
      </w:r>
      <w:proofErr w:type="spellStart"/>
      <w:r w:rsidRPr="00E92E07">
        <w:rPr>
          <w:bCs/>
          <w:szCs w:val="22"/>
        </w:rPr>
        <w:t>Serrier</w:t>
      </w:r>
      <w:proofErr w:type="spellEnd"/>
      <w:r w:rsidRPr="00E92E07">
        <w:rPr>
          <w:bCs/>
          <w:szCs w:val="22"/>
        </w:rPr>
        <w:t xml:space="preserve">, P. </w:t>
      </w:r>
      <w:proofErr w:type="spellStart"/>
      <w:r w:rsidRPr="00E92E07">
        <w:rPr>
          <w:bCs/>
          <w:szCs w:val="22"/>
        </w:rPr>
        <w:t>Branger</w:t>
      </w:r>
      <w:proofErr w:type="spellEnd"/>
      <w:r w:rsidRPr="00E92E07">
        <w:rPr>
          <w:bCs/>
          <w:szCs w:val="22"/>
        </w:rPr>
        <w:t xml:space="preserve">, C. </w:t>
      </w:r>
      <w:proofErr w:type="spellStart"/>
      <w:r w:rsidRPr="00E92E07">
        <w:rPr>
          <w:bCs/>
          <w:szCs w:val="22"/>
        </w:rPr>
        <w:t>Gondolf</w:t>
      </w:r>
      <w:proofErr w:type="spellEnd"/>
      <w:r w:rsidRPr="00E92E07">
        <w:rPr>
          <w:bCs/>
          <w:szCs w:val="22"/>
        </w:rPr>
        <w:t xml:space="preserve"> et al. BMC Cancer; </w:t>
      </w:r>
      <w:proofErr w:type="spellStart"/>
      <w:r w:rsidRPr="00E92E07">
        <w:rPr>
          <w:bCs/>
          <w:szCs w:val="22"/>
        </w:rPr>
        <w:t>Janv</w:t>
      </w:r>
      <w:proofErr w:type="spellEnd"/>
      <w:r w:rsidRPr="00E92E07">
        <w:rPr>
          <w:bCs/>
          <w:szCs w:val="22"/>
        </w:rPr>
        <w:t xml:space="preserve"> 2023;32(23) </w:t>
      </w:r>
      <w:proofErr w:type="spellStart"/>
      <w:r w:rsidRPr="00E92E07">
        <w:rPr>
          <w:bCs/>
          <w:szCs w:val="22"/>
        </w:rPr>
        <w:t>Doi</w:t>
      </w:r>
      <w:proofErr w:type="spellEnd"/>
      <w:r w:rsidRPr="00E92E07">
        <w:rPr>
          <w:bCs/>
          <w:szCs w:val="22"/>
        </w:rPr>
        <w:t xml:space="preserve"> : 10,1186/s12885-023-10501-5</w:t>
      </w:r>
    </w:p>
    <w:p w14:paraId="333170B0" w14:textId="77777777" w:rsidR="00E92E07" w:rsidRPr="00E92E07" w:rsidRDefault="00E92E07" w:rsidP="00E92E07">
      <w:pPr>
        <w:pStyle w:val="DataField11pt-Single"/>
        <w:ind w:left="426"/>
        <w:rPr>
          <w:bCs/>
          <w:szCs w:val="22"/>
        </w:rPr>
      </w:pPr>
    </w:p>
    <w:p w14:paraId="0ABCE56F" w14:textId="77777777" w:rsidR="00E92E07" w:rsidRPr="00E92E07" w:rsidRDefault="00E92E07" w:rsidP="00E92E07">
      <w:pPr>
        <w:pStyle w:val="DataField11pt-Single"/>
        <w:numPr>
          <w:ilvl w:val="0"/>
          <w:numId w:val="36"/>
        </w:numPr>
        <w:ind w:left="426"/>
        <w:rPr>
          <w:bCs/>
          <w:szCs w:val="22"/>
        </w:rPr>
      </w:pPr>
      <w:r w:rsidRPr="00E92E07">
        <w:rPr>
          <w:bCs/>
          <w:szCs w:val="22"/>
        </w:rPr>
        <w:t xml:space="preserve">Recurrent anaphylaxis to a gelatin-based colloid plasma substitute and to </w:t>
      </w:r>
      <w:proofErr w:type="spellStart"/>
      <w:r w:rsidRPr="00E92E07">
        <w:rPr>
          <w:bCs/>
          <w:szCs w:val="22"/>
        </w:rPr>
        <w:t>cetuximab</w:t>
      </w:r>
      <w:proofErr w:type="spellEnd"/>
      <w:r w:rsidRPr="00E92E07">
        <w:rPr>
          <w:bCs/>
          <w:szCs w:val="22"/>
        </w:rPr>
        <w:t xml:space="preserve"> following </w:t>
      </w:r>
      <w:proofErr w:type="spellStart"/>
      <w:r w:rsidRPr="00E92E07">
        <w:rPr>
          <w:bCs/>
          <w:szCs w:val="22"/>
        </w:rPr>
        <w:t>sensitisation</w:t>
      </w:r>
      <w:proofErr w:type="spellEnd"/>
      <w:r w:rsidRPr="00E92E07">
        <w:rPr>
          <w:bCs/>
          <w:szCs w:val="22"/>
        </w:rPr>
        <w:t xml:space="preserve"> to galactose-alpha-1</w:t>
      </w:r>
      <w:proofErr w:type="gramStart"/>
      <w:r w:rsidRPr="00E92E07">
        <w:rPr>
          <w:bCs/>
          <w:szCs w:val="22"/>
        </w:rPr>
        <w:t>,3</w:t>
      </w:r>
      <w:proofErr w:type="gramEnd"/>
      <w:r w:rsidRPr="00E92E07">
        <w:rPr>
          <w:bCs/>
          <w:szCs w:val="22"/>
        </w:rPr>
        <w:t xml:space="preserve">-galactose. J. </w:t>
      </w:r>
      <w:proofErr w:type="spellStart"/>
      <w:r w:rsidRPr="00E92E07">
        <w:rPr>
          <w:bCs/>
          <w:szCs w:val="22"/>
        </w:rPr>
        <w:t>Serrier</w:t>
      </w:r>
      <w:proofErr w:type="spellEnd"/>
      <w:r w:rsidRPr="00E92E07">
        <w:rPr>
          <w:bCs/>
          <w:szCs w:val="22"/>
        </w:rPr>
        <w:t xml:space="preserve">, K. </w:t>
      </w:r>
      <w:proofErr w:type="spellStart"/>
      <w:r w:rsidRPr="00E92E07">
        <w:rPr>
          <w:bCs/>
          <w:szCs w:val="22"/>
        </w:rPr>
        <w:t>Khoy</w:t>
      </w:r>
      <w:proofErr w:type="spellEnd"/>
      <w:r w:rsidRPr="00E92E07">
        <w:rPr>
          <w:bCs/>
          <w:szCs w:val="22"/>
        </w:rPr>
        <w:t xml:space="preserve">, B. Le </w:t>
      </w:r>
      <w:proofErr w:type="spellStart"/>
      <w:r w:rsidRPr="00E92E07">
        <w:rPr>
          <w:bCs/>
          <w:szCs w:val="22"/>
        </w:rPr>
        <w:t>Mauff</w:t>
      </w:r>
      <w:proofErr w:type="spellEnd"/>
      <w:r w:rsidRPr="00E92E07">
        <w:rPr>
          <w:bCs/>
          <w:szCs w:val="22"/>
        </w:rPr>
        <w:t xml:space="preserve"> et al. British Journal of </w:t>
      </w:r>
      <w:proofErr w:type="spellStart"/>
      <w:r w:rsidRPr="00E92E07">
        <w:rPr>
          <w:bCs/>
          <w:szCs w:val="22"/>
        </w:rPr>
        <w:t>Anaesthesia</w:t>
      </w:r>
      <w:proofErr w:type="spellEnd"/>
      <w:r w:rsidRPr="00E92E07">
        <w:rPr>
          <w:bCs/>
          <w:szCs w:val="22"/>
        </w:rPr>
        <w:t xml:space="preserve">; </w:t>
      </w:r>
      <w:proofErr w:type="spellStart"/>
      <w:r w:rsidRPr="00E92E07">
        <w:rPr>
          <w:bCs/>
          <w:szCs w:val="22"/>
        </w:rPr>
        <w:t>Juin</w:t>
      </w:r>
      <w:proofErr w:type="spellEnd"/>
      <w:r w:rsidRPr="00E92E07">
        <w:rPr>
          <w:bCs/>
          <w:szCs w:val="22"/>
        </w:rPr>
        <w:t xml:space="preserve"> 2021;126(6):e200-202 </w:t>
      </w:r>
      <w:proofErr w:type="spellStart"/>
      <w:r w:rsidRPr="00E92E07">
        <w:rPr>
          <w:bCs/>
          <w:szCs w:val="22"/>
        </w:rPr>
        <w:t>Doi</w:t>
      </w:r>
      <w:proofErr w:type="spellEnd"/>
      <w:r w:rsidRPr="00E92E07">
        <w:rPr>
          <w:bCs/>
          <w:szCs w:val="22"/>
        </w:rPr>
        <w:t xml:space="preserve"> : 10.1016/j.bja.2021.02.013</w:t>
      </w:r>
    </w:p>
    <w:p w14:paraId="0BBA9078" w14:textId="77777777" w:rsidR="00E92E07" w:rsidRPr="00E92E07" w:rsidRDefault="00E92E07" w:rsidP="00E92E07">
      <w:pPr>
        <w:pStyle w:val="DataField11pt-Single"/>
        <w:ind w:left="426"/>
        <w:rPr>
          <w:bCs/>
          <w:szCs w:val="22"/>
        </w:rPr>
      </w:pPr>
      <w:bookmarkStart w:id="0" w:name="_GoBack"/>
      <w:bookmarkEnd w:id="0"/>
    </w:p>
    <w:p w14:paraId="0F450777" w14:textId="77777777" w:rsidR="00E92E07" w:rsidRPr="00E92E07" w:rsidRDefault="00E92E07" w:rsidP="00E92E07">
      <w:pPr>
        <w:pStyle w:val="DataField11pt-Single"/>
        <w:numPr>
          <w:ilvl w:val="0"/>
          <w:numId w:val="36"/>
        </w:numPr>
        <w:ind w:left="426"/>
        <w:rPr>
          <w:bCs/>
          <w:szCs w:val="22"/>
          <w:lang w:val="fr-FR"/>
        </w:rPr>
      </w:pPr>
      <w:r w:rsidRPr="00E92E07">
        <w:rPr>
          <w:bCs/>
          <w:szCs w:val="22"/>
        </w:rPr>
        <w:t xml:space="preserve">Mediators of anaphylactic reactions: </w:t>
      </w:r>
      <w:proofErr w:type="spellStart"/>
      <w:r w:rsidRPr="00E92E07">
        <w:rPr>
          <w:bCs/>
          <w:szCs w:val="22"/>
        </w:rPr>
        <w:t>Tryptase</w:t>
      </w:r>
      <w:proofErr w:type="spellEnd"/>
      <w:r w:rsidRPr="00E92E07">
        <w:rPr>
          <w:bCs/>
          <w:szCs w:val="22"/>
        </w:rPr>
        <w:t xml:space="preserve"> and histamine stability in whole blood. </w:t>
      </w:r>
      <w:r w:rsidRPr="00E92E07">
        <w:rPr>
          <w:bCs/>
          <w:szCs w:val="22"/>
          <w:lang w:val="fr-FR"/>
        </w:rPr>
        <w:t xml:space="preserve">J. </w:t>
      </w:r>
      <w:proofErr w:type="spellStart"/>
      <w:r w:rsidRPr="00E92E07">
        <w:rPr>
          <w:bCs/>
          <w:szCs w:val="22"/>
          <w:lang w:val="fr-FR"/>
        </w:rPr>
        <w:t>Serrier</w:t>
      </w:r>
      <w:proofErr w:type="spellEnd"/>
      <w:r w:rsidRPr="00E92E07">
        <w:rPr>
          <w:bCs/>
          <w:szCs w:val="22"/>
          <w:lang w:val="fr-FR"/>
        </w:rPr>
        <w:t xml:space="preserve">, K. Khoy, G. Petit et al. </w:t>
      </w:r>
      <w:proofErr w:type="spellStart"/>
      <w:r w:rsidRPr="00E92E07">
        <w:rPr>
          <w:bCs/>
          <w:szCs w:val="22"/>
          <w:lang w:val="fr-FR"/>
        </w:rPr>
        <w:t>Allergy</w:t>
      </w:r>
      <w:proofErr w:type="spellEnd"/>
      <w:r w:rsidRPr="00E92E07">
        <w:rPr>
          <w:bCs/>
          <w:szCs w:val="22"/>
          <w:lang w:val="fr-FR"/>
        </w:rPr>
        <w:t xml:space="preserve">, Mai 2021 76(5):1579-1583 </w:t>
      </w:r>
      <w:proofErr w:type="spellStart"/>
      <w:r w:rsidRPr="00E92E07">
        <w:rPr>
          <w:bCs/>
          <w:szCs w:val="22"/>
          <w:lang w:val="fr-FR"/>
        </w:rPr>
        <w:t>Doi</w:t>
      </w:r>
      <w:proofErr w:type="spellEnd"/>
      <w:r w:rsidRPr="00E92E07">
        <w:rPr>
          <w:bCs/>
          <w:szCs w:val="22"/>
          <w:lang w:val="fr-FR"/>
        </w:rPr>
        <w:t xml:space="preserve"> : 10.1111/all.14663</w:t>
      </w:r>
    </w:p>
    <w:p w14:paraId="663C18B9" w14:textId="77777777" w:rsidR="00E92E07" w:rsidRPr="00E92E07" w:rsidRDefault="00E92E07" w:rsidP="00E92E07">
      <w:pPr>
        <w:pStyle w:val="DataField11pt-Single"/>
        <w:ind w:left="426"/>
        <w:rPr>
          <w:bCs/>
          <w:szCs w:val="22"/>
          <w:lang w:val="fr-FR"/>
        </w:rPr>
      </w:pPr>
    </w:p>
    <w:p w14:paraId="2A8D6FC3" w14:textId="77777777" w:rsidR="00E92E07" w:rsidRPr="00E92E07" w:rsidRDefault="00E92E07" w:rsidP="00E92E07">
      <w:pPr>
        <w:pStyle w:val="DataField11pt-Single"/>
        <w:numPr>
          <w:ilvl w:val="0"/>
          <w:numId w:val="36"/>
        </w:numPr>
        <w:ind w:left="426"/>
        <w:rPr>
          <w:bCs/>
          <w:szCs w:val="22"/>
          <w:lang w:val="fr-FR"/>
        </w:rPr>
      </w:pPr>
      <w:r w:rsidRPr="00E92E07">
        <w:rPr>
          <w:bCs/>
          <w:szCs w:val="22"/>
          <w:lang w:val="fr-FR"/>
        </w:rPr>
        <w:t>Détection des auto-anticorps antithyroïdiens dans le LCR par technique d’</w:t>
      </w:r>
      <w:proofErr w:type="spellStart"/>
      <w:r w:rsidRPr="00E92E07">
        <w:rPr>
          <w:bCs/>
          <w:szCs w:val="22"/>
          <w:lang w:val="fr-FR"/>
        </w:rPr>
        <w:t>immunofluorométrie</w:t>
      </w:r>
      <w:proofErr w:type="spellEnd"/>
      <w:r w:rsidRPr="00E92E07">
        <w:rPr>
          <w:bCs/>
          <w:szCs w:val="22"/>
          <w:lang w:val="fr-FR"/>
        </w:rPr>
        <w:t xml:space="preserve"> (FEIA) : application au diagnostic biologique de l’encéphalopathie d’Hashimoto. J. </w:t>
      </w:r>
      <w:proofErr w:type="spellStart"/>
      <w:r w:rsidRPr="00E92E07">
        <w:rPr>
          <w:bCs/>
          <w:szCs w:val="22"/>
          <w:lang w:val="fr-FR"/>
        </w:rPr>
        <w:t>Serrier</w:t>
      </w:r>
      <w:proofErr w:type="spellEnd"/>
      <w:r w:rsidRPr="00E92E07">
        <w:rPr>
          <w:bCs/>
          <w:szCs w:val="22"/>
          <w:lang w:val="fr-FR"/>
        </w:rPr>
        <w:t xml:space="preserve">, P. </w:t>
      </w:r>
      <w:proofErr w:type="spellStart"/>
      <w:r w:rsidRPr="00E92E07">
        <w:rPr>
          <w:bCs/>
          <w:szCs w:val="22"/>
          <w:lang w:val="fr-FR"/>
        </w:rPr>
        <w:t>Branger</w:t>
      </w:r>
      <w:proofErr w:type="spellEnd"/>
      <w:r w:rsidRPr="00E92E07">
        <w:rPr>
          <w:bCs/>
          <w:szCs w:val="22"/>
          <w:lang w:val="fr-FR"/>
        </w:rPr>
        <w:t xml:space="preserve">, C. </w:t>
      </w:r>
      <w:proofErr w:type="spellStart"/>
      <w:r w:rsidRPr="00E92E07">
        <w:rPr>
          <w:bCs/>
          <w:szCs w:val="22"/>
          <w:lang w:val="fr-FR"/>
        </w:rPr>
        <w:t>Gondolf</w:t>
      </w:r>
      <w:proofErr w:type="spellEnd"/>
      <w:r w:rsidRPr="00E92E07">
        <w:rPr>
          <w:bCs/>
          <w:szCs w:val="22"/>
          <w:lang w:val="fr-FR"/>
        </w:rPr>
        <w:t xml:space="preserve"> et al. Annales de Biologie Clinique; Mars-Avril 2021; 79(2):159-67  </w:t>
      </w:r>
      <w:proofErr w:type="spellStart"/>
      <w:r w:rsidRPr="00E92E07">
        <w:rPr>
          <w:bCs/>
          <w:szCs w:val="22"/>
          <w:lang w:val="fr-FR"/>
        </w:rPr>
        <w:t>Doi</w:t>
      </w:r>
      <w:proofErr w:type="spellEnd"/>
      <w:r w:rsidRPr="00E92E07">
        <w:rPr>
          <w:bCs/>
          <w:szCs w:val="22"/>
          <w:lang w:val="fr-FR"/>
        </w:rPr>
        <w:t xml:space="preserve"> : 10.1684/abc.2021.1636</w:t>
      </w:r>
    </w:p>
    <w:p w14:paraId="0F055DAA" w14:textId="77777777" w:rsidR="00E92E07" w:rsidRPr="00E92E07" w:rsidRDefault="00E92E07" w:rsidP="00E92E07">
      <w:pPr>
        <w:pStyle w:val="DataField11pt-Single"/>
        <w:ind w:left="426"/>
        <w:rPr>
          <w:bCs/>
          <w:szCs w:val="22"/>
          <w:lang w:val="fr-FR"/>
        </w:rPr>
      </w:pPr>
    </w:p>
    <w:p w14:paraId="4C8CAEA8" w14:textId="5BE703B8" w:rsidR="00E92E07" w:rsidRPr="00E92E07" w:rsidRDefault="00E92E07" w:rsidP="00E92E07">
      <w:pPr>
        <w:pStyle w:val="DataField11pt-Single"/>
        <w:numPr>
          <w:ilvl w:val="0"/>
          <w:numId w:val="36"/>
        </w:numPr>
        <w:ind w:left="426"/>
        <w:rPr>
          <w:bCs/>
          <w:szCs w:val="22"/>
          <w:lang w:val="fr-FR"/>
        </w:rPr>
      </w:pPr>
      <w:r w:rsidRPr="00E92E07">
        <w:rPr>
          <w:bCs/>
          <w:szCs w:val="22"/>
          <w:lang w:val="fr-FR"/>
        </w:rPr>
        <w:t xml:space="preserve">Diagnostic de l’hypersensibilité retardée : des mécanismes immunologiques aux tests de diagnostic in vivo et in vitro. J. </w:t>
      </w:r>
      <w:proofErr w:type="spellStart"/>
      <w:r w:rsidRPr="00E92E07">
        <w:rPr>
          <w:bCs/>
          <w:szCs w:val="22"/>
          <w:lang w:val="fr-FR"/>
        </w:rPr>
        <w:t>Serrier</w:t>
      </w:r>
      <w:proofErr w:type="spellEnd"/>
      <w:r w:rsidRPr="00E92E07">
        <w:rPr>
          <w:bCs/>
          <w:szCs w:val="22"/>
          <w:lang w:val="fr-FR"/>
        </w:rPr>
        <w:t xml:space="preserve">, J. Charpy, M. </w:t>
      </w:r>
      <w:proofErr w:type="spellStart"/>
      <w:r w:rsidRPr="00E92E07">
        <w:rPr>
          <w:bCs/>
          <w:szCs w:val="22"/>
          <w:lang w:val="fr-FR"/>
        </w:rPr>
        <w:t>Cravat</w:t>
      </w:r>
      <w:proofErr w:type="spellEnd"/>
      <w:r w:rsidRPr="00E92E07">
        <w:rPr>
          <w:bCs/>
          <w:szCs w:val="22"/>
          <w:lang w:val="fr-FR"/>
        </w:rPr>
        <w:t xml:space="preserve"> et al. Revue Francophone des laboratoires; Avril 2020 ; 2020(521):52-62  </w:t>
      </w:r>
      <w:proofErr w:type="spellStart"/>
      <w:r w:rsidRPr="00E92E07">
        <w:rPr>
          <w:bCs/>
          <w:szCs w:val="22"/>
          <w:lang w:val="fr-FR"/>
        </w:rPr>
        <w:t>Doi</w:t>
      </w:r>
      <w:proofErr w:type="spellEnd"/>
      <w:r w:rsidRPr="00E92E07">
        <w:rPr>
          <w:bCs/>
          <w:szCs w:val="22"/>
          <w:lang w:val="fr-FR"/>
        </w:rPr>
        <w:t xml:space="preserve"> : 10.1016/S1773-035X(20)30128-3</w:t>
      </w:r>
    </w:p>
    <w:p w14:paraId="4C15457D" w14:textId="77777777" w:rsidR="00E92E07" w:rsidRPr="00E92E07" w:rsidRDefault="00E92E07" w:rsidP="008B36B6">
      <w:pPr>
        <w:pStyle w:val="DataField11pt-Single"/>
        <w:rPr>
          <w:b/>
          <w:bCs/>
          <w:szCs w:val="22"/>
          <w:lang w:val="fr-FR"/>
        </w:rPr>
      </w:pPr>
    </w:p>
    <w:p w14:paraId="671799CF" w14:textId="77777777" w:rsidR="00E92E07" w:rsidRPr="00E92E07" w:rsidRDefault="00E92E07" w:rsidP="008B36B6">
      <w:pPr>
        <w:pStyle w:val="DataField11pt-Single"/>
        <w:rPr>
          <w:b/>
          <w:bCs/>
          <w:szCs w:val="22"/>
          <w:lang w:val="fr-FR"/>
        </w:rPr>
      </w:pPr>
    </w:p>
    <w:p w14:paraId="63EEFFAE" w14:textId="0C6F13E2" w:rsidR="008B3285" w:rsidRPr="008B36B6" w:rsidRDefault="0012130F" w:rsidP="00E92E07">
      <w:pPr>
        <w:pStyle w:val="DataField11pt-Single"/>
        <w:numPr>
          <w:ilvl w:val="0"/>
          <w:numId w:val="23"/>
        </w:numPr>
        <w:ind w:left="284"/>
        <w:rPr>
          <w:szCs w:val="22"/>
        </w:rPr>
      </w:pPr>
      <w:r w:rsidRPr="002A102C">
        <w:rPr>
          <w:b/>
          <w:bCs/>
          <w:szCs w:val="22"/>
        </w:rPr>
        <w:t>Publications related to the proposed network program</w:t>
      </w:r>
    </w:p>
    <w:p w14:paraId="1C8819C6" w14:textId="77777777" w:rsidR="00E86974" w:rsidRPr="002A102C" w:rsidRDefault="00E86974" w:rsidP="00E86974">
      <w:pPr>
        <w:pStyle w:val="DataField11pt-Single"/>
        <w:rPr>
          <w:b/>
          <w:bCs/>
          <w:szCs w:val="22"/>
        </w:rPr>
      </w:pPr>
    </w:p>
    <w:p w14:paraId="0A5C9507" w14:textId="61F4FCA1" w:rsidR="00087E80" w:rsidRPr="00E92E07" w:rsidRDefault="00E86974" w:rsidP="00D11A15">
      <w:pPr>
        <w:pStyle w:val="DataField11pt-Single"/>
        <w:numPr>
          <w:ilvl w:val="0"/>
          <w:numId w:val="23"/>
        </w:numPr>
        <w:ind w:left="284" w:hanging="284"/>
        <w:jc w:val="both"/>
        <w:rPr>
          <w:b/>
          <w:bCs/>
          <w:szCs w:val="22"/>
        </w:rPr>
      </w:pPr>
      <w:r w:rsidRPr="00E92E07">
        <w:rPr>
          <w:b/>
          <w:bCs/>
          <w:szCs w:val="22"/>
        </w:rPr>
        <w:t>Current grant support</w:t>
      </w:r>
      <w:r w:rsidR="002A102C" w:rsidRPr="00E92E07">
        <w:rPr>
          <w:b/>
          <w:bCs/>
          <w:szCs w:val="22"/>
        </w:rPr>
        <w:t xml:space="preserve"> among others</w:t>
      </w:r>
      <w:r w:rsidR="000544AB" w:rsidRPr="00E92E07">
        <w:rPr>
          <w:b/>
          <w:bCs/>
          <w:szCs w:val="22"/>
        </w:rPr>
        <w:t xml:space="preserve"> </w:t>
      </w:r>
    </w:p>
    <w:p w14:paraId="0E8C9E9B" w14:textId="77777777" w:rsidR="00E92E07" w:rsidRPr="00E92E07" w:rsidRDefault="00E92E07" w:rsidP="00E92E07">
      <w:pPr>
        <w:pStyle w:val="DataField11pt-Single"/>
        <w:ind w:left="284"/>
        <w:jc w:val="both"/>
        <w:rPr>
          <w:b/>
          <w:bCs/>
          <w:szCs w:val="22"/>
        </w:rPr>
      </w:pPr>
    </w:p>
    <w:p w14:paraId="400DFFD9" w14:textId="0F1300F2" w:rsidR="00AC765F" w:rsidRPr="00AC765F" w:rsidRDefault="00E86974" w:rsidP="00304649">
      <w:pPr>
        <w:pStyle w:val="DataField11pt-Single"/>
        <w:numPr>
          <w:ilvl w:val="0"/>
          <w:numId w:val="23"/>
        </w:numPr>
        <w:ind w:left="284" w:hanging="284"/>
        <w:jc w:val="both"/>
      </w:pPr>
      <w:r w:rsidRPr="00E92E07">
        <w:rPr>
          <w:b/>
          <w:bCs/>
          <w:szCs w:val="22"/>
        </w:rPr>
        <w:t xml:space="preserve">Previous experience in collaborative </w:t>
      </w:r>
      <w:r w:rsidR="002A102C" w:rsidRPr="00E92E07">
        <w:rPr>
          <w:b/>
          <w:bCs/>
          <w:szCs w:val="22"/>
        </w:rPr>
        <w:t>research</w:t>
      </w:r>
      <w:r w:rsidR="008B36B6" w:rsidRPr="00E92E07">
        <w:rPr>
          <w:b/>
          <w:bCs/>
          <w:szCs w:val="22"/>
        </w:rPr>
        <w:t xml:space="preserve"> - </w:t>
      </w:r>
      <w:r w:rsidR="002A102C" w:rsidRPr="00E92E07">
        <w:rPr>
          <w:b/>
          <w:bCs/>
          <w:color w:val="000000"/>
          <w:szCs w:val="22"/>
        </w:rPr>
        <w:t>2010-24</w:t>
      </w:r>
    </w:p>
    <w:p w14:paraId="1803F317" w14:textId="6A91772B" w:rsidR="00AC765F" w:rsidRPr="00AC765F" w:rsidRDefault="00AC765F" w:rsidP="00AC765F">
      <w:pPr>
        <w:tabs>
          <w:tab w:val="left" w:pos="1184"/>
        </w:tabs>
      </w:pPr>
      <w:r>
        <w:tab/>
      </w:r>
    </w:p>
    <w:sectPr w:rsidR="00AC765F" w:rsidRPr="00AC765F" w:rsidSect="00E86974">
      <w:footerReference w:type="default" r:id="rId10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26283" w14:textId="77777777" w:rsidR="008F2D89" w:rsidRDefault="008F2D89">
      <w:r>
        <w:separator/>
      </w:r>
    </w:p>
  </w:endnote>
  <w:endnote w:type="continuationSeparator" w:id="0">
    <w:p w14:paraId="41DB6CF8" w14:textId="77777777" w:rsidR="008F2D89" w:rsidRDefault="008F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03564" w14:textId="77777777" w:rsidR="00E86974" w:rsidRDefault="00E86974">
    <w:pPr>
      <w:pStyle w:val="Form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997B7" w14:textId="77777777" w:rsidR="00E86974" w:rsidRDefault="00E86974">
    <w:pPr>
      <w:pStyle w:val="FormFooterBorder"/>
    </w:pPr>
    <w:r>
      <w:t>PHS 398/2590 (Rev. 09/04)</w:t>
    </w:r>
    <w:r>
      <w:tab/>
      <w:t xml:space="preserve">Page </w:t>
    </w:r>
    <w:r>
      <w:rPr>
        <w:rStyle w:val="Numrodepage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DE378" w14:textId="64AD7728" w:rsidR="00E86974" w:rsidRPr="00C4536F" w:rsidRDefault="00E86974">
    <w:pPr>
      <w:pStyle w:val="FormFooterBorder"/>
      <w:rPr>
        <w:lang w:val="fr-FR"/>
      </w:rPr>
    </w:pPr>
    <w:r w:rsidRPr="00C4536F">
      <w:rPr>
        <w:lang w:val="fr-FR"/>
      </w:rPr>
      <w:tab/>
      <w:t xml:space="preserve">Page </w:t>
    </w:r>
    <w:r w:rsidR="00243B99">
      <w:rPr>
        <w:lang w:val="fr-FR"/>
      </w:rPr>
      <w:t>2</w:t>
    </w:r>
    <w:r w:rsidRPr="00C4536F">
      <w:rPr>
        <w:lang w:val="fr-FR"/>
      </w:rPr>
      <w:tab/>
    </w:r>
    <w:r w:rsidRPr="00C4536F">
      <w:rPr>
        <w:b/>
        <w:bCs/>
        <w:lang w:val="fr-FR"/>
      </w:rPr>
      <w:t>Continuation Format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02E37" w14:textId="77777777" w:rsidR="008F2D89" w:rsidRDefault="008F2D89">
      <w:r>
        <w:separator/>
      </w:r>
    </w:p>
  </w:footnote>
  <w:footnote w:type="continuationSeparator" w:id="0">
    <w:p w14:paraId="57E08C03" w14:textId="77777777" w:rsidR="008F2D89" w:rsidRDefault="008F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E86974" w14:paraId="3B869C8C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2E4CA6A1" w14:textId="77777777" w:rsidR="00E86974" w:rsidRDefault="00E86974" w:rsidP="00E86974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4DA12EA0" w14:textId="77777777" w:rsidR="00E86974" w:rsidRDefault="00E86974" w:rsidP="00E86974">
          <w:pPr>
            <w:pStyle w:val="DataField11pt-Single"/>
          </w:pPr>
        </w:p>
      </w:tc>
    </w:tr>
  </w:tbl>
  <w:p w14:paraId="36307A55" w14:textId="77777777" w:rsidR="00E86974" w:rsidRDefault="00E86974">
    <w:pPr>
      <w:pStyle w:val="En-tte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A623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486ED7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D009D2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0448867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6EE5C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B86BCA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>
    <w:nsid w:val="FFFFFF81"/>
    <w:multiLevelType w:val="singleLevel"/>
    <w:tmpl w:val="25B4CBE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>
    <w:nsid w:val="FFFFFF82"/>
    <w:multiLevelType w:val="singleLevel"/>
    <w:tmpl w:val="D1761C7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>
    <w:nsid w:val="FFFFFF83"/>
    <w:multiLevelType w:val="singleLevel"/>
    <w:tmpl w:val="C1DCA67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>
    <w:nsid w:val="FFFFFF88"/>
    <w:multiLevelType w:val="singleLevel"/>
    <w:tmpl w:val="02B2C3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C26D01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035A53CA"/>
    <w:multiLevelType w:val="hybridMultilevel"/>
    <w:tmpl w:val="62585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FF5D26"/>
    <w:multiLevelType w:val="hybridMultilevel"/>
    <w:tmpl w:val="F2D22396"/>
    <w:lvl w:ilvl="0" w:tplc="816A66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8257B4"/>
    <w:multiLevelType w:val="multilevel"/>
    <w:tmpl w:val="B1128372"/>
    <w:lvl w:ilvl="0">
      <w:start w:val="1995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1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0752166C"/>
    <w:multiLevelType w:val="hybridMultilevel"/>
    <w:tmpl w:val="14B83EA8"/>
    <w:lvl w:ilvl="0" w:tplc="0E1C93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80ABD"/>
    <w:multiLevelType w:val="hybridMultilevel"/>
    <w:tmpl w:val="42A078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26674E"/>
    <w:multiLevelType w:val="hybridMultilevel"/>
    <w:tmpl w:val="1F1C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B1396D"/>
    <w:multiLevelType w:val="multilevel"/>
    <w:tmpl w:val="86D28A98"/>
    <w:lvl w:ilvl="0">
      <w:start w:val="1993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1994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19D2420B"/>
    <w:multiLevelType w:val="multilevel"/>
    <w:tmpl w:val="B532E036"/>
    <w:lvl w:ilvl="0">
      <w:start w:val="2014"/>
      <w:numFmt w:val="decimal"/>
      <w:lvlText w:val="%1"/>
      <w:lvlJc w:val="left"/>
      <w:pPr>
        <w:ind w:left="1060" w:hanging="1060"/>
      </w:pPr>
      <w:rPr>
        <w:rFonts w:eastAsia="Calibri" w:hint="default"/>
        <w:b w:val="0"/>
      </w:rPr>
    </w:lvl>
    <w:lvl w:ilvl="1">
      <w:start w:val="2017"/>
      <w:numFmt w:val="decimal"/>
      <w:lvlText w:val="%1-%2"/>
      <w:lvlJc w:val="left"/>
      <w:pPr>
        <w:ind w:left="4463" w:hanging="1060"/>
      </w:pPr>
      <w:rPr>
        <w:rFonts w:eastAsia="Calibri"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eastAsia="Calibri"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eastAsia="Calibri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0">
    <w:nsid w:val="1E9E5D32"/>
    <w:multiLevelType w:val="hybridMultilevel"/>
    <w:tmpl w:val="FBD837AE"/>
    <w:lvl w:ilvl="0" w:tplc="596CFF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2330A0"/>
    <w:multiLevelType w:val="hybridMultilevel"/>
    <w:tmpl w:val="8538447E"/>
    <w:lvl w:ilvl="0" w:tplc="065EB5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BE391D"/>
    <w:multiLevelType w:val="multilevel"/>
    <w:tmpl w:val="8CB47C04"/>
    <w:lvl w:ilvl="0">
      <w:start w:val="2004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5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351F2738"/>
    <w:multiLevelType w:val="multilevel"/>
    <w:tmpl w:val="B0FC519E"/>
    <w:lvl w:ilvl="0">
      <w:start w:val="2005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8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468F272C"/>
    <w:multiLevelType w:val="multilevel"/>
    <w:tmpl w:val="E3469486"/>
    <w:lvl w:ilvl="0">
      <w:start w:val="2001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16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49382BAB"/>
    <w:multiLevelType w:val="hybridMultilevel"/>
    <w:tmpl w:val="3F9CABFA"/>
    <w:lvl w:ilvl="0" w:tplc="1284CD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067CD"/>
    <w:multiLevelType w:val="hybridMultilevel"/>
    <w:tmpl w:val="DCC060EC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FAB0C72"/>
    <w:multiLevelType w:val="hybridMultilevel"/>
    <w:tmpl w:val="172C65FE"/>
    <w:lvl w:ilvl="0" w:tplc="3D0436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20EF2"/>
    <w:multiLevelType w:val="hybridMultilevel"/>
    <w:tmpl w:val="2CF0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3185D"/>
    <w:multiLevelType w:val="hybridMultilevel"/>
    <w:tmpl w:val="2CF08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F4D75"/>
    <w:multiLevelType w:val="hybridMultilevel"/>
    <w:tmpl w:val="B33C8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436EA"/>
    <w:multiLevelType w:val="hybridMultilevel"/>
    <w:tmpl w:val="EB56F1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4">
    <w:nsid w:val="782B5560"/>
    <w:multiLevelType w:val="multilevel"/>
    <w:tmpl w:val="F3FE21DC"/>
    <w:lvl w:ilvl="0">
      <w:start w:val="2014"/>
      <w:numFmt w:val="decimal"/>
      <w:lvlText w:val="%1"/>
      <w:lvlJc w:val="left"/>
      <w:pPr>
        <w:ind w:left="800" w:hanging="800"/>
      </w:pPr>
      <w:rPr>
        <w:rFonts w:eastAsia="Calibri" w:hint="default"/>
        <w:b w:val="0"/>
      </w:rPr>
    </w:lvl>
    <w:lvl w:ilvl="1">
      <w:start w:val="17"/>
      <w:numFmt w:val="decimal"/>
      <w:lvlText w:val="%1-%2"/>
      <w:lvlJc w:val="left"/>
      <w:pPr>
        <w:ind w:left="800" w:hanging="800"/>
      </w:pPr>
      <w:rPr>
        <w:rFonts w:eastAsia="Calibri" w:hint="default"/>
        <w:b w:val="0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eastAsia="Calibri" w:hint="default"/>
        <w:b w:val="0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eastAsia="Calibri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"/>
  </w:num>
  <w:num w:numId="12">
    <w:abstractNumId w:val="27"/>
  </w:num>
  <w:num w:numId="13">
    <w:abstractNumId w:val="18"/>
  </w:num>
  <w:num w:numId="14">
    <w:abstractNumId w:val="33"/>
  </w:num>
  <w:num w:numId="15">
    <w:abstractNumId w:val="31"/>
  </w:num>
  <w:num w:numId="16">
    <w:abstractNumId w:val="0"/>
  </w:num>
  <w:num w:numId="17">
    <w:abstractNumId w:val="32"/>
  </w:num>
  <w:num w:numId="18">
    <w:abstractNumId w:val="20"/>
  </w:num>
  <w:num w:numId="19">
    <w:abstractNumId w:val="29"/>
  </w:num>
  <w:num w:numId="20">
    <w:abstractNumId w:val="30"/>
  </w:num>
  <w:num w:numId="21">
    <w:abstractNumId w:val="11"/>
  </w:num>
  <w:num w:numId="22">
    <w:abstractNumId w:val="28"/>
  </w:num>
  <w:num w:numId="23">
    <w:abstractNumId w:val="12"/>
  </w:num>
  <w:num w:numId="24">
    <w:abstractNumId w:val="16"/>
  </w:num>
  <w:num w:numId="25">
    <w:abstractNumId w:val="21"/>
  </w:num>
  <w:num w:numId="26">
    <w:abstractNumId w:val="19"/>
  </w:num>
  <w:num w:numId="27">
    <w:abstractNumId w:val="34"/>
  </w:num>
  <w:num w:numId="28">
    <w:abstractNumId w:val="23"/>
  </w:num>
  <w:num w:numId="29">
    <w:abstractNumId w:val="22"/>
  </w:num>
  <w:num w:numId="30">
    <w:abstractNumId w:val="24"/>
  </w:num>
  <w:num w:numId="31">
    <w:abstractNumId w:val="13"/>
  </w:num>
  <w:num w:numId="32">
    <w:abstractNumId w:val="17"/>
  </w:num>
  <w:num w:numId="33">
    <w:abstractNumId w:val="25"/>
  </w:num>
  <w:num w:numId="34">
    <w:abstractNumId w:val="26"/>
  </w:num>
  <w:num w:numId="35">
    <w:abstractNumId w:val="1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46D97"/>
    <w:rsid w:val="000544AB"/>
    <w:rsid w:val="0006023F"/>
    <w:rsid w:val="00071FD6"/>
    <w:rsid w:val="000877BC"/>
    <w:rsid w:val="00087E80"/>
    <w:rsid w:val="000E2501"/>
    <w:rsid w:val="000F2CA6"/>
    <w:rsid w:val="000F34A6"/>
    <w:rsid w:val="00102E03"/>
    <w:rsid w:val="001207EA"/>
    <w:rsid w:val="0012130F"/>
    <w:rsid w:val="001376F3"/>
    <w:rsid w:val="0017750F"/>
    <w:rsid w:val="001C408E"/>
    <w:rsid w:val="001C43B3"/>
    <w:rsid w:val="001D614A"/>
    <w:rsid w:val="001E2E6C"/>
    <w:rsid w:val="001F651B"/>
    <w:rsid w:val="00200EC2"/>
    <w:rsid w:val="00243B99"/>
    <w:rsid w:val="0024498C"/>
    <w:rsid w:val="00254863"/>
    <w:rsid w:val="00293D94"/>
    <w:rsid w:val="002A102C"/>
    <w:rsid w:val="002A1EAC"/>
    <w:rsid w:val="002B756D"/>
    <w:rsid w:val="002C61B8"/>
    <w:rsid w:val="002E4188"/>
    <w:rsid w:val="002E7C35"/>
    <w:rsid w:val="00320857"/>
    <w:rsid w:val="003639A9"/>
    <w:rsid w:val="003B0717"/>
    <w:rsid w:val="003C33A4"/>
    <w:rsid w:val="003F6A45"/>
    <w:rsid w:val="00406D48"/>
    <w:rsid w:val="00416B77"/>
    <w:rsid w:val="00425157"/>
    <w:rsid w:val="00442476"/>
    <w:rsid w:val="004547AC"/>
    <w:rsid w:val="00456FF9"/>
    <w:rsid w:val="00487E41"/>
    <w:rsid w:val="004902DD"/>
    <w:rsid w:val="004A1D38"/>
    <w:rsid w:val="004B13CB"/>
    <w:rsid w:val="004E6F6F"/>
    <w:rsid w:val="0050371E"/>
    <w:rsid w:val="00562E32"/>
    <w:rsid w:val="0057565C"/>
    <w:rsid w:val="00585EC0"/>
    <w:rsid w:val="00591135"/>
    <w:rsid w:val="005A559A"/>
    <w:rsid w:val="005B0470"/>
    <w:rsid w:val="005D7220"/>
    <w:rsid w:val="006041D2"/>
    <w:rsid w:val="00647EEB"/>
    <w:rsid w:val="006555D6"/>
    <w:rsid w:val="006928B2"/>
    <w:rsid w:val="006E18ED"/>
    <w:rsid w:val="006E2E1E"/>
    <w:rsid w:val="006E300E"/>
    <w:rsid w:val="00703307"/>
    <w:rsid w:val="00762279"/>
    <w:rsid w:val="007655ED"/>
    <w:rsid w:val="00773910"/>
    <w:rsid w:val="00795B56"/>
    <w:rsid w:val="00795EEB"/>
    <w:rsid w:val="007A2E7B"/>
    <w:rsid w:val="007C1C1B"/>
    <w:rsid w:val="007D0B58"/>
    <w:rsid w:val="007E40FF"/>
    <w:rsid w:val="007E6042"/>
    <w:rsid w:val="00806988"/>
    <w:rsid w:val="00821221"/>
    <w:rsid w:val="008212AE"/>
    <w:rsid w:val="0083192F"/>
    <w:rsid w:val="008618C3"/>
    <w:rsid w:val="00866F29"/>
    <w:rsid w:val="00867902"/>
    <w:rsid w:val="008713B7"/>
    <w:rsid w:val="00877B2D"/>
    <w:rsid w:val="008B3285"/>
    <w:rsid w:val="008B36B6"/>
    <w:rsid w:val="008C2CFB"/>
    <w:rsid w:val="008F237A"/>
    <w:rsid w:val="008F2D89"/>
    <w:rsid w:val="009246EF"/>
    <w:rsid w:val="00931C3B"/>
    <w:rsid w:val="00934E42"/>
    <w:rsid w:val="00946049"/>
    <w:rsid w:val="0095747B"/>
    <w:rsid w:val="00982EA8"/>
    <w:rsid w:val="009D239F"/>
    <w:rsid w:val="009E7C20"/>
    <w:rsid w:val="00A20E00"/>
    <w:rsid w:val="00A425BC"/>
    <w:rsid w:val="00A624E5"/>
    <w:rsid w:val="00A73FD5"/>
    <w:rsid w:val="00A74A40"/>
    <w:rsid w:val="00AC23FB"/>
    <w:rsid w:val="00AC39E6"/>
    <w:rsid w:val="00AC765F"/>
    <w:rsid w:val="00AD3C0B"/>
    <w:rsid w:val="00B11AD7"/>
    <w:rsid w:val="00B470CB"/>
    <w:rsid w:val="00B7250C"/>
    <w:rsid w:val="00BF6E1A"/>
    <w:rsid w:val="00C12D1C"/>
    <w:rsid w:val="00C228E2"/>
    <w:rsid w:val="00C374DC"/>
    <w:rsid w:val="00CA612B"/>
    <w:rsid w:val="00CA6417"/>
    <w:rsid w:val="00CB136C"/>
    <w:rsid w:val="00CD5673"/>
    <w:rsid w:val="00D151D9"/>
    <w:rsid w:val="00D27509"/>
    <w:rsid w:val="00D61C13"/>
    <w:rsid w:val="00D96283"/>
    <w:rsid w:val="00DA5A09"/>
    <w:rsid w:val="00DC27B2"/>
    <w:rsid w:val="00DC58A4"/>
    <w:rsid w:val="00DC6CD0"/>
    <w:rsid w:val="00DD5F31"/>
    <w:rsid w:val="00DE391B"/>
    <w:rsid w:val="00E05CE7"/>
    <w:rsid w:val="00E4605A"/>
    <w:rsid w:val="00E46415"/>
    <w:rsid w:val="00E86974"/>
    <w:rsid w:val="00E92E07"/>
    <w:rsid w:val="00EF069F"/>
    <w:rsid w:val="00EF6F56"/>
    <w:rsid w:val="00F10D5C"/>
    <w:rsid w:val="00F67628"/>
    <w:rsid w:val="00F765C2"/>
    <w:rsid w:val="00F91565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5702F"/>
  <w14:defaultImageDpi w14:val="300"/>
  <w15:chartTrackingRefBased/>
  <w15:docId w15:val="{46D656D2-E10E-E244-AA3D-9A28E77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epuces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epuces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epuces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epuces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enumros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enumros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enumros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enumros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enumros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Retraitcorpsdetexte">
    <w:name w:val="Body Text Indent"/>
    <w:basedOn w:val="Normal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Pieddepage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Pr>
      <w:i w:val="0"/>
    </w:rPr>
  </w:style>
  <w:style w:type="character" w:styleId="Lienhypertexte">
    <w:name w:val="Hyperlink"/>
    <w:rsid w:val="00456FF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56FF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228E2"/>
    <w:pPr>
      <w:ind w:left="720"/>
      <w:contextualSpacing/>
    </w:pPr>
  </w:style>
  <w:style w:type="character" w:styleId="Lienhypertextesuivivisit">
    <w:name w:val="FollowedHyperlink"/>
    <w:basedOn w:val="Policepardfaut"/>
    <w:rsid w:val="000F2CA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D27509"/>
    <w:rPr>
      <w:i/>
      <w:iCs/>
    </w:rPr>
  </w:style>
  <w:style w:type="table" w:styleId="Grilledutableau">
    <w:name w:val="Table Grid"/>
    <w:basedOn w:val="TableauNormal"/>
    <w:rsid w:val="00D27509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D27509"/>
    <w:rPr>
      <w:b/>
      <w:bCs/>
    </w:rPr>
  </w:style>
  <w:style w:type="character" w:customStyle="1" w:styleId="apple-converted-space">
    <w:name w:val="apple-converted-space"/>
    <w:basedOn w:val="Policepardfaut"/>
    <w:rsid w:val="002A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PHS 398 (Rev. 11/07), Biographical Sketch Format Page</vt:lpstr>
      <vt:lpstr>PHS 398 (Rev. 11/07), Biographical Sketch Format Page</vt:lpstr>
    </vt:vector>
  </TitlesOfParts>
  <Company>DHHS/PHS/NIH</Company>
  <LinksUpToDate>false</LinksUpToDate>
  <CharactersWithSpaces>2358</CharactersWithSpaces>
  <SharedDoc>false</SharedDoc>
  <HLinks>
    <vt:vector size="90" baseType="variant">
      <vt:variant>
        <vt:i4>524294</vt:i4>
      </vt:variant>
      <vt:variant>
        <vt:i4>42</vt:i4>
      </vt:variant>
      <vt:variant>
        <vt:i4>0</vt:i4>
      </vt:variant>
      <vt:variant>
        <vt:i4>5</vt:i4>
      </vt:variant>
      <vt:variant>
        <vt:lpwstr>https://pubmed.ncbi.nlm.nih.gov/36278784/</vt:lpwstr>
      </vt:variant>
      <vt:variant>
        <vt:lpwstr/>
      </vt:variant>
      <vt:variant>
        <vt:i4>655369</vt:i4>
      </vt:variant>
      <vt:variant>
        <vt:i4>39</vt:i4>
      </vt:variant>
      <vt:variant>
        <vt:i4>0</vt:i4>
      </vt:variant>
      <vt:variant>
        <vt:i4>5</vt:i4>
      </vt:variant>
      <vt:variant>
        <vt:lpwstr>https://pubmed.ncbi.nlm.nih.gov/33875602/</vt:lpwstr>
      </vt:variant>
      <vt:variant>
        <vt:lpwstr/>
      </vt:variant>
      <vt:variant>
        <vt:i4>917510</vt:i4>
      </vt:variant>
      <vt:variant>
        <vt:i4>36</vt:i4>
      </vt:variant>
      <vt:variant>
        <vt:i4>0</vt:i4>
      </vt:variant>
      <vt:variant>
        <vt:i4>5</vt:i4>
      </vt:variant>
      <vt:variant>
        <vt:lpwstr>https://pubmed.ncbi.nlm.nih.gov/33127441/</vt:lpwstr>
      </vt:variant>
      <vt:variant>
        <vt:lpwstr/>
      </vt:variant>
      <vt:variant>
        <vt:i4>720902</vt:i4>
      </vt:variant>
      <vt:variant>
        <vt:i4>33</vt:i4>
      </vt:variant>
      <vt:variant>
        <vt:i4>0</vt:i4>
      </vt:variant>
      <vt:variant>
        <vt:i4>5</vt:i4>
      </vt:variant>
      <vt:variant>
        <vt:lpwstr>https://pubmed.ncbi.nlm.nih.gov/29581272/</vt:lpwstr>
      </vt:variant>
      <vt:variant>
        <vt:lpwstr/>
      </vt:variant>
      <vt:variant>
        <vt:i4>327694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https://pubmed.ncbi.nlm.nih.gov/28319610/</vt:lpwstr>
      </vt:variant>
      <vt:variant>
        <vt:lpwstr/>
      </vt:variant>
      <vt:variant>
        <vt:i4>655361</vt:i4>
      </vt:variant>
      <vt:variant>
        <vt:i4>27</vt:i4>
      </vt:variant>
      <vt:variant>
        <vt:i4>0</vt:i4>
      </vt:variant>
      <vt:variant>
        <vt:i4>5</vt:i4>
      </vt:variant>
      <vt:variant>
        <vt:lpwstr>https://pubmed.ncbi.nlm.nih.gov/25646445/</vt:lpwstr>
      </vt:variant>
      <vt:variant>
        <vt:lpwstr/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https://pubmed.ncbi.nlm.nih.gov/24808139/</vt:lpwstr>
      </vt:variant>
      <vt:variant>
        <vt:lpwstr/>
      </vt:variant>
      <vt:variant>
        <vt:i4>589826</vt:i4>
      </vt:variant>
      <vt:variant>
        <vt:i4>21</vt:i4>
      </vt:variant>
      <vt:variant>
        <vt:i4>0</vt:i4>
      </vt:variant>
      <vt:variant>
        <vt:i4>5</vt:i4>
      </vt:variant>
      <vt:variant>
        <vt:lpwstr>https://pubmed.ncbi.nlm.nih.gov/24233561/</vt:lpwstr>
      </vt:variant>
      <vt:variant>
        <vt:lpwstr/>
      </vt:variant>
      <vt:variant>
        <vt:i4>196611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https://pubmed.ncbi.nlm.nih.gov/23385200/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https://pubmed.ncbi.nlm.nih.gov/22095728/</vt:lpwstr>
      </vt:variant>
      <vt:variant>
        <vt:lpwstr/>
      </vt:variant>
      <vt:variant>
        <vt:i4>655369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https://pubmed.ncbi.nlm.nih.gov/33875602/</vt:lpwstr>
      </vt:variant>
      <vt:variant>
        <vt:lpwstr/>
      </vt:variant>
      <vt:variant>
        <vt:i4>917515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https://pubmed.ncbi.nlm.nih.gov/34483880/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https://pubmed.ncbi.nlm.nih.gov/28319610/</vt:lpwstr>
      </vt:variant>
      <vt:variant>
        <vt:lpwstr/>
      </vt:variant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https://pubmed.ncbi.nlm.nih.gov/25646445/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https://pubmed.ncbi.nlm.nih.gov/22095728/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11/07), Biographical Sketch Format Page</dc:title>
  <dc:subject>DHHS, Public Health Service Grant Application</dc:subject>
  <dc:creator>Office of Extramural Programs</dc:creator>
  <cp:keywords>PHS Grant Application, PHS 398 (Rev. 11/07), Biographical Sketch Format Page</cp:keywords>
  <dc:description/>
  <cp:lastModifiedBy>Julien SERRIER</cp:lastModifiedBy>
  <cp:revision>2</cp:revision>
  <cp:lastPrinted>2004-10-05T11:04:00Z</cp:lastPrinted>
  <dcterms:created xsi:type="dcterms:W3CDTF">2024-09-23T07:12:00Z</dcterms:created>
  <dcterms:modified xsi:type="dcterms:W3CDTF">2024-09-23T07:12:00Z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-1499457407</vt:i4>
  </property>
  <property fmtid="{D5CDD505-2E9C-101B-9397-08002B2CF9AE}" pid="3" name="_EmailSubject">
    <vt:lpwstr>PHS 398 Instructions and Forms</vt:lpwstr>
  </property>
  <property fmtid="{D5CDD505-2E9C-101B-9397-08002B2CF9AE}" pid="4" name="_AuthorEmail">
    <vt:lpwstr>GoodnigJ@OD.NIH.GOV</vt:lpwstr>
  </property>
  <property fmtid="{D5CDD505-2E9C-101B-9397-08002B2CF9AE}" pid="5" name="_AuthorEmailDisplayName">
    <vt:lpwstr>Goodnight, JoAnne (NIH/OD)</vt:lpwstr>
  </property>
  <property fmtid="{D5CDD505-2E9C-101B-9397-08002B2CF9AE}" pid="6" name="_PreviousAdHocReviewCycleID">
    <vt:i4>1685714792</vt:i4>
  </property>
  <property fmtid="{D5CDD505-2E9C-101B-9397-08002B2CF9AE}" pid="7" name="_ReviewingToolsShownOnce">
    <vt:lpwstr/>
  </property>
</Properties>
</file>