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56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328"/>
        <w:gridCol w:w="5328"/>
      </w:tblGrid>
      <w:tr w:rsidR="00E86974" w:rsidRPr="002A102C" w14:paraId="55056819" w14:textId="77777777">
        <w:trPr>
          <w:trHeight w:hRule="exact" w:val="979"/>
          <w:jc w:val="center"/>
        </w:trPr>
        <w:tc>
          <w:tcPr>
            <w:tcW w:w="106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39C244F" w14:textId="77777777" w:rsidR="00E86974" w:rsidRPr="002A102C" w:rsidRDefault="00E86974">
            <w:pPr>
              <w:pStyle w:val="Titre1"/>
            </w:pPr>
            <w:r w:rsidRPr="002A102C">
              <w:t>BIOGRAPHICAL SKETCH</w:t>
            </w:r>
          </w:p>
          <w:p w14:paraId="5829C207" w14:textId="77777777" w:rsidR="00E86974" w:rsidRPr="002A102C" w:rsidRDefault="00E86974" w:rsidP="00E86974">
            <w:pPr>
              <w:pStyle w:val="HeadNoteNotItalics"/>
              <w:rPr>
                <w:sz w:val="22"/>
                <w:szCs w:val="22"/>
              </w:rPr>
            </w:pPr>
            <w:r w:rsidRPr="002A102C">
              <w:rPr>
                <w:sz w:val="22"/>
                <w:szCs w:val="22"/>
              </w:rPr>
              <w:t xml:space="preserve">Provide the following information for the proposed network coordinators and members </w:t>
            </w:r>
            <w:r w:rsidRPr="002A102C">
              <w:rPr>
                <w:sz w:val="22"/>
                <w:szCs w:val="22"/>
              </w:rPr>
              <w:br w:type="textWrapping" w:clear="all"/>
              <w:t xml:space="preserve">Follow this format for each person. </w:t>
            </w:r>
            <w:r w:rsidRPr="002A102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86974" w:rsidRPr="002A102C" w14:paraId="40A82E8F" w14:textId="77777777">
        <w:trPr>
          <w:trHeight w:hRule="exact" w:val="216"/>
          <w:jc w:val="center"/>
        </w:trPr>
        <w:tc>
          <w:tcPr>
            <w:tcW w:w="106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7773F4" w14:textId="77777777" w:rsidR="00E86974" w:rsidRPr="002A102C" w:rsidRDefault="00E86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974" w:rsidRPr="002A102C" w14:paraId="126DE687" w14:textId="77777777" w:rsidTr="00982EA8">
        <w:trPr>
          <w:trHeight w:val="214"/>
          <w:jc w:val="center"/>
        </w:trPr>
        <w:tc>
          <w:tcPr>
            <w:tcW w:w="5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0F0EF267" w14:textId="77777777" w:rsidR="00E86974" w:rsidRPr="002A102C" w:rsidRDefault="00E86974">
            <w:pPr>
              <w:pStyle w:val="FormFieldCaption"/>
              <w:rPr>
                <w:sz w:val="22"/>
                <w:szCs w:val="22"/>
              </w:rPr>
            </w:pPr>
            <w:r w:rsidRPr="002A102C">
              <w:rPr>
                <w:sz w:val="22"/>
                <w:szCs w:val="22"/>
              </w:rPr>
              <w:t>NAME</w:t>
            </w:r>
          </w:p>
          <w:p w14:paraId="4B7613B6" w14:textId="14C7A596" w:rsidR="00E86974" w:rsidRPr="002A102C" w:rsidRDefault="00F84AB2">
            <w:pPr>
              <w:pStyle w:val="DataField11pt-Single"/>
              <w:rPr>
                <w:szCs w:val="22"/>
              </w:rPr>
            </w:pPr>
            <w:proofErr w:type="spellStart"/>
            <w:r>
              <w:rPr>
                <w:szCs w:val="22"/>
              </w:rPr>
              <w:t>Salaün</w:t>
            </w:r>
            <w:proofErr w:type="spellEnd"/>
            <w:r w:rsidR="00D27509" w:rsidRPr="002A102C">
              <w:rPr>
                <w:szCs w:val="22"/>
              </w:rPr>
              <w:t xml:space="preserve">, </w:t>
            </w:r>
            <w:r>
              <w:rPr>
                <w:szCs w:val="22"/>
              </w:rPr>
              <w:t>Jean-Philippe</w:t>
            </w:r>
          </w:p>
        </w:tc>
        <w:tc>
          <w:tcPr>
            <w:tcW w:w="5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bottom w:w="14" w:type="dxa"/>
            </w:tcMar>
          </w:tcPr>
          <w:p w14:paraId="0BDF1319" w14:textId="77777777" w:rsidR="00E86974" w:rsidRPr="002A102C" w:rsidRDefault="00E86974">
            <w:pPr>
              <w:pStyle w:val="FormFieldCaption"/>
              <w:rPr>
                <w:sz w:val="22"/>
                <w:szCs w:val="22"/>
              </w:rPr>
            </w:pPr>
            <w:r w:rsidRPr="002A102C">
              <w:rPr>
                <w:sz w:val="22"/>
                <w:szCs w:val="22"/>
              </w:rPr>
              <w:t>POSITION TITLE</w:t>
            </w:r>
          </w:p>
          <w:p w14:paraId="07EC61BB" w14:textId="3BF8978B" w:rsidR="00E86974" w:rsidRPr="002A102C" w:rsidRDefault="00F84AB2">
            <w:pPr>
              <w:pStyle w:val="DataField11pt-Single"/>
              <w:rPr>
                <w:szCs w:val="22"/>
              </w:rPr>
            </w:pPr>
            <w:r>
              <w:rPr>
                <w:szCs w:val="22"/>
              </w:rPr>
              <w:t xml:space="preserve">University </w:t>
            </w:r>
            <w:r w:rsidR="00D27509" w:rsidRPr="002A102C">
              <w:rPr>
                <w:szCs w:val="22"/>
              </w:rPr>
              <w:t>Hospital Practitioner</w:t>
            </w:r>
          </w:p>
        </w:tc>
      </w:tr>
    </w:tbl>
    <w:p w14:paraId="2F8F393C" w14:textId="4D89768B" w:rsidR="00D27509" w:rsidRPr="002A102C" w:rsidRDefault="00D27509" w:rsidP="00877F0E">
      <w:pPr>
        <w:pBdr>
          <w:between w:val="single" w:sz="4" w:space="1" w:color="auto"/>
        </w:pBdr>
        <w:tabs>
          <w:tab w:val="left" w:pos="270"/>
        </w:tabs>
        <w:spacing w:after="160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130"/>
        <w:gridCol w:w="1530"/>
        <w:gridCol w:w="1584"/>
        <w:gridCol w:w="2592"/>
      </w:tblGrid>
      <w:tr w:rsidR="00D27509" w:rsidRPr="008B36B6" w14:paraId="29161B73" w14:textId="77777777" w:rsidTr="00D27509">
        <w:trPr>
          <w:cantSplit/>
          <w:tblHeader/>
        </w:trPr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3903C" w14:textId="77777777" w:rsidR="00D27509" w:rsidRPr="008B36B6" w:rsidRDefault="00D27509" w:rsidP="00FE6ED7">
            <w:pPr>
              <w:pStyle w:val="FormFieldCaption"/>
              <w:jc w:val="center"/>
              <w:rPr>
                <w:sz w:val="20"/>
                <w:szCs w:val="20"/>
              </w:rPr>
            </w:pPr>
            <w:r w:rsidRPr="008B36B6">
              <w:rPr>
                <w:sz w:val="20"/>
                <w:szCs w:val="20"/>
              </w:rPr>
              <w:t>INSTITUTION AND LOCATION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114AE" w14:textId="77777777" w:rsidR="00D27509" w:rsidRPr="008B36B6" w:rsidRDefault="00D27509" w:rsidP="00FE6ED7">
            <w:pPr>
              <w:pStyle w:val="FormFieldCaption"/>
              <w:jc w:val="center"/>
              <w:rPr>
                <w:sz w:val="20"/>
                <w:szCs w:val="20"/>
              </w:rPr>
            </w:pPr>
            <w:r w:rsidRPr="008B36B6">
              <w:rPr>
                <w:sz w:val="20"/>
                <w:szCs w:val="20"/>
              </w:rPr>
              <w:t>DEGREE</w:t>
            </w:r>
          </w:p>
          <w:p w14:paraId="46532A9B" w14:textId="77777777" w:rsidR="00D27509" w:rsidRPr="008B36B6" w:rsidRDefault="00D27509" w:rsidP="00FE6ED7">
            <w:pPr>
              <w:pStyle w:val="FormFieldCaption"/>
              <w:jc w:val="center"/>
              <w:rPr>
                <w:sz w:val="20"/>
                <w:szCs w:val="20"/>
              </w:rPr>
            </w:pPr>
            <w:r w:rsidRPr="008B36B6">
              <w:rPr>
                <w:rStyle w:val="Accentuation"/>
                <w:sz w:val="20"/>
                <w:szCs w:val="20"/>
              </w:rPr>
              <w:t>(if applicable)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65C83" w14:textId="77777777" w:rsidR="00D27509" w:rsidRPr="008B36B6" w:rsidRDefault="00D27509" w:rsidP="00FE6ED7">
            <w:pPr>
              <w:pStyle w:val="FormFieldCaption"/>
              <w:jc w:val="center"/>
              <w:rPr>
                <w:sz w:val="20"/>
                <w:szCs w:val="20"/>
              </w:rPr>
            </w:pPr>
            <w:r w:rsidRPr="008B36B6">
              <w:rPr>
                <w:sz w:val="20"/>
                <w:szCs w:val="20"/>
              </w:rPr>
              <w:t>Completion Date</w:t>
            </w:r>
          </w:p>
          <w:p w14:paraId="4668167C" w14:textId="77777777" w:rsidR="00D27509" w:rsidRPr="008B36B6" w:rsidRDefault="00D27509" w:rsidP="00FE6ED7">
            <w:pPr>
              <w:pStyle w:val="FormFieldCaption"/>
              <w:jc w:val="center"/>
              <w:rPr>
                <w:sz w:val="20"/>
                <w:szCs w:val="20"/>
              </w:rPr>
            </w:pPr>
            <w:r w:rsidRPr="008B36B6">
              <w:rPr>
                <w:sz w:val="20"/>
                <w:szCs w:val="20"/>
              </w:rPr>
              <w:t>MM/YYYY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3677E" w14:textId="77777777" w:rsidR="00D27509" w:rsidRPr="008B36B6" w:rsidRDefault="00D27509" w:rsidP="00FE6ED7">
            <w:pPr>
              <w:pStyle w:val="FormFieldCaption"/>
              <w:jc w:val="center"/>
              <w:rPr>
                <w:sz w:val="20"/>
                <w:szCs w:val="20"/>
              </w:rPr>
            </w:pPr>
            <w:r w:rsidRPr="008B36B6">
              <w:rPr>
                <w:sz w:val="20"/>
                <w:szCs w:val="20"/>
              </w:rPr>
              <w:t>FIELD OF STUDY</w:t>
            </w:r>
          </w:p>
        </w:tc>
      </w:tr>
      <w:tr w:rsidR="00D27509" w:rsidRPr="008B36B6" w14:paraId="236A0F4B" w14:textId="77777777" w:rsidTr="00D27509">
        <w:trPr>
          <w:cantSplit/>
          <w:trHeight w:val="395"/>
        </w:trPr>
        <w:tc>
          <w:tcPr>
            <w:tcW w:w="5130" w:type="dxa"/>
            <w:tcBorders>
              <w:top w:val="single" w:sz="4" w:space="0" w:color="auto"/>
            </w:tcBorders>
            <w:vAlign w:val="center"/>
          </w:tcPr>
          <w:p w14:paraId="5027D9FA" w14:textId="356178F0" w:rsidR="00D27509" w:rsidRPr="008B36B6" w:rsidRDefault="00F84AB2" w:rsidP="00FE6ED7">
            <w:pPr>
              <w:pStyle w:val="DataField11pt-Single"/>
              <w:jc w:val="both"/>
              <w:rPr>
                <w:sz w:val="20"/>
              </w:rPr>
            </w:pPr>
            <w:r>
              <w:rPr>
                <w:sz w:val="20"/>
              </w:rPr>
              <w:t xml:space="preserve">Caen Normandy University, Caen Normandy University Hospital </w:t>
            </w:r>
            <w:r w:rsidR="00D27509" w:rsidRPr="008B36B6">
              <w:rPr>
                <w:sz w:val="20"/>
              </w:rPr>
              <w:t>(</w:t>
            </w:r>
            <w:r>
              <w:rPr>
                <w:sz w:val="20"/>
              </w:rPr>
              <w:t>Caen</w:t>
            </w:r>
            <w:r w:rsidR="00D27509" w:rsidRPr="008B36B6">
              <w:rPr>
                <w:sz w:val="20"/>
              </w:rPr>
              <w:t>, France)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23E22570" w14:textId="6BEB4D28" w:rsidR="00D27509" w:rsidRPr="008B36B6" w:rsidRDefault="00F84AB2" w:rsidP="00FE6ED7">
            <w:pPr>
              <w:pStyle w:val="DataField11pt-Single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 w:rsidR="00D27509" w:rsidRPr="008B36B6">
              <w:rPr>
                <w:sz w:val="20"/>
              </w:rPr>
              <w:t>D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35C2F675" w14:textId="55C8296D" w:rsidR="00D27509" w:rsidRPr="008B36B6" w:rsidRDefault="00F84AB2" w:rsidP="00FE6ED7">
            <w:pPr>
              <w:pStyle w:val="DataField11pt-Single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2592" w:type="dxa"/>
            <w:tcBorders>
              <w:top w:val="single" w:sz="4" w:space="0" w:color="auto"/>
            </w:tcBorders>
            <w:vAlign w:val="center"/>
          </w:tcPr>
          <w:p w14:paraId="1375A5E5" w14:textId="51CBD401" w:rsidR="00D27509" w:rsidRPr="008B36B6" w:rsidRDefault="00F84AB2" w:rsidP="00FE6ED7">
            <w:pPr>
              <w:pStyle w:val="DataField11pt-Single"/>
              <w:rPr>
                <w:sz w:val="20"/>
              </w:rPr>
            </w:pPr>
            <w:proofErr w:type="spellStart"/>
            <w:r>
              <w:rPr>
                <w:sz w:val="20"/>
              </w:rPr>
              <w:t>An</w:t>
            </w:r>
            <w:r w:rsidR="009072E9">
              <w:rPr>
                <w:sz w:val="20"/>
              </w:rPr>
              <w:t>a</w:t>
            </w:r>
            <w:r>
              <w:rPr>
                <w:sz w:val="20"/>
              </w:rPr>
              <w:t>esthesiology</w:t>
            </w:r>
            <w:proofErr w:type="spellEnd"/>
            <w:r>
              <w:rPr>
                <w:sz w:val="20"/>
              </w:rPr>
              <w:t xml:space="preserve"> and Intensive Care</w:t>
            </w:r>
          </w:p>
        </w:tc>
      </w:tr>
      <w:tr w:rsidR="00D27509" w:rsidRPr="008B36B6" w14:paraId="14B55A52" w14:textId="77777777" w:rsidTr="00D27509">
        <w:trPr>
          <w:cantSplit/>
          <w:trHeight w:val="395"/>
        </w:trPr>
        <w:tc>
          <w:tcPr>
            <w:tcW w:w="5130" w:type="dxa"/>
            <w:vAlign w:val="center"/>
          </w:tcPr>
          <w:p w14:paraId="36D98690" w14:textId="253A45F4" w:rsidR="00D27509" w:rsidRPr="008B36B6" w:rsidRDefault="00F84AB2" w:rsidP="00FE6ED7">
            <w:pPr>
              <w:pStyle w:val="DataField11pt-Single"/>
              <w:jc w:val="both"/>
              <w:rPr>
                <w:sz w:val="20"/>
              </w:rPr>
            </w:pPr>
            <w:r>
              <w:rPr>
                <w:sz w:val="20"/>
              </w:rPr>
              <w:t>Caen Normandy University</w:t>
            </w:r>
            <w:r w:rsidR="00D27509" w:rsidRPr="008B36B6">
              <w:rPr>
                <w:sz w:val="20"/>
              </w:rPr>
              <w:t xml:space="preserve"> (</w:t>
            </w:r>
            <w:r>
              <w:rPr>
                <w:sz w:val="20"/>
              </w:rPr>
              <w:t>Caen</w:t>
            </w:r>
            <w:r w:rsidR="00D27509" w:rsidRPr="008B36B6">
              <w:rPr>
                <w:sz w:val="20"/>
              </w:rPr>
              <w:t xml:space="preserve">, </w:t>
            </w:r>
            <w:r>
              <w:rPr>
                <w:sz w:val="20"/>
              </w:rPr>
              <w:t>France</w:t>
            </w:r>
            <w:r w:rsidR="00D27509" w:rsidRPr="008B36B6">
              <w:rPr>
                <w:sz w:val="20"/>
              </w:rPr>
              <w:t>)</w:t>
            </w:r>
          </w:p>
        </w:tc>
        <w:tc>
          <w:tcPr>
            <w:tcW w:w="1530" w:type="dxa"/>
            <w:vAlign w:val="center"/>
          </w:tcPr>
          <w:p w14:paraId="520C25BE" w14:textId="115DBDEE" w:rsidR="00D27509" w:rsidRPr="008B36B6" w:rsidRDefault="00F84AB2" w:rsidP="00FE6ED7">
            <w:pPr>
              <w:pStyle w:val="DataField11pt-Single"/>
              <w:jc w:val="center"/>
              <w:rPr>
                <w:sz w:val="20"/>
              </w:rPr>
            </w:pPr>
            <w:r>
              <w:rPr>
                <w:sz w:val="20"/>
              </w:rPr>
              <w:t>PhD</w:t>
            </w:r>
          </w:p>
        </w:tc>
        <w:tc>
          <w:tcPr>
            <w:tcW w:w="1584" w:type="dxa"/>
            <w:vAlign w:val="center"/>
          </w:tcPr>
          <w:p w14:paraId="3710C549" w14:textId="443C4A60" w:rsidR="00D27509" w:rsidRPr="008B36B6" w:rsidRDefault="00F84AB2" w:rsidP="00FE6ED7">
            <w:pPr>
              <w:pStyle w:val="FormFieldCaption"/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592" w:type="dxa"/>
            <w:vAlign w:val="center"/>
          </w:tcPr>
          <w:p w14:paraId="196D6481" w14:textId="0C119760" w:rsidR="00D27509" w:rsidRPr="008B36B6" w:rsidRDefault="00F84AB2" w:rsidP="00FE6ED7">
            <w:pPr>
              <w:pStyle w:val="DataField11pt-Single"/>
              <w:rPr>
                <w:sz w:val="20"/>
              </w:rPr>
            </w:pPr>
            <w:r>
              <w:rPr>
                <w:sz w:val="20"/>
              </w:rPr>
              <w:t>Neurosciences</w:t>
            </w:r>
          </w:p>
        </w:tc>
      </w:tr>
      <w:tr w:rsidR="00D27509" w:rsidRPr="008B36B6" w14:paraId="706E26F1" w14:textId="77777777" w:rsidTr="00D27509">
        <w:trPr>
          <w:cantSplit/>
          <w:trHeight w:val="395"/>
        </w:trPr>
        <w:tc>
          <w:tcPr>
            <w:tcW w:w="5130" w:type="dxa"/>
            <w:tcBorders>
              <w:top w:val="nil"/>
              <w:bottom w:val="single" w:sz="4" w:space="0" w:color="auto"/>
            </w:tcBorders>
          </w:tcPr>
          <w:p w14:paraId="0C56AAC6" w14:textId="356987BC" w:rsidR="00D27509" w:rsidRPr="00F84AB2" w:rsidRDefault="00F84AB2" w:rsidP="00FE6ED7">
            <w:pPr>
              <w:pStyle w:val="FormFieldCaption"/>
              <w:spacing w:before="20" w:after="20"/>
              <w:rPr>
                <w:sz w:val="20"/>
                <w:szCs w:val="20"/>
              </w:rPr>
            </w:pPr>
            <w:r w:rsidRPr="00F84AB2">
              <w:rPr>
                <w:sz w:val="20"/>
                <w:szCs w:val="20"/>
              </w:rPr>
              <w:t>Montreal Univers</w:t>
            </w:r>
            <w:r>
              <w:rPr>
                <w:sz w:val="20"/>
                <w:szCs w:val="20"/>
              </w:rPr>
              <w:t>i</w:t>
            </w:r>
            <w:r w:rsidRPr="00F84AB2">
              <w:rPr>
                <w:sz w:val="20"/>
                <w:szCs w:val="20"/>
              </w:rPr>
              <w:t>ty, Sainte-Justine Mother and C</w:t>
            </w:r>
            <w:r>
              <w:rPr>
                <w:sz w:val="20"/>
                <w:szCs w:val="20"/>
              </w:rPr>
              <w:t>hild Hospital</w:t>
            </w:r>
            <w:r w:rsidR="00D27509" w:rsidRPr="00F84AB2">
              <w:rPr>
                <w:sz w:val="20"/>
                <w:szCs w:val="20"/>
              </w:rPr>
              <w:t xml:space="preserve"> (</w:t>
            </w:r>
            <w:r w:rsidRPr="00F84AB2">
              <w:rPr>
                <w:sz w:val="20"/>
                <w:szCs w:val="20"/>
              </w:rPr>
              <w:t>Montreal, Canada</w:t>
            </w:r>
            <w:r w:rsidR="00D27509" w:rsidRPr="00F84AB2">
              <w:rPr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vAlign w:val="center"/>
          </w:tcPr>
          <w:p w14:paraId="73E21D22" w14:textId="4E6ADDF9" w:rsidR="00D27509" w:rsidRPr="008B36B6" w:rsidRDefault="00F84AB2" w:rsidP="00FE6ED7">
            <w:pPr>
              <w:pStyle w:val="DataField11pt-Single"/>
              <w:jc w:val="center"/>
              <w:rPr>
                <w:sz w:val="20"/>
              </w:rPr>
            </w:pPr>
            <w:r>
              <w:rPr>
                <w:sz w:val="20"/>
              </w:rPr>
              <w:t>Postdoctoral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  <w:vAlign w:val="center"/>
          </w:tcPr>
          <w:p w14:paraId="44848BD3" w14:textId="4FBF68CD" w:rsidR="00D27509" w:rsidRPr="008B36B6" w:rsidRDefault="00F84AB2" w:rsidP="00FE6ED7">
            <w:pPr>
              <w:pStyle w:val="FormFieldCaption"/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592" w:type="dxa"/>
            <w:tcBorders>
              <w:top w:val="nil"/>
              <w:bottom w:val="single" w:sz="4" w:space="0" w:color="auto"/>
            </w:tcBorders>
            <w:vAlign w:val="center"/>
          </w:tcPr>
          <w:p w14:paraId="2BF4FBD7" w14:textId="4F728F83" w:rsidR="00D27509" w:rsidRPr="008B36B6" w:rsidRDefault="00F84AB2" w:rsidP="00FE6ED7">
            <w:pPr>
              <w:pStyle w:val="DataField11pt-Single"/>
              <w:rPr>
                <w:sz w:val="20"/>
              </w:rPr>
            </w:pPr>
            <w:proofErr w:type="spellStart"/>
            <w:r>
              <w:rPr>
                <w:sz w:val="20"/>
              </w:rPr>
              <w:t>Paediatric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Anaesthesiology</w:t>
            </w:r>
            <w:proofErr w:type="spellEnd"/>
          </w:p>
        </w:tc>
      </w:tr>
    </w:tbl>
    <w:p w14:paraId="6E1B72A4" w14:textId="77777777" w:rsidR="00E86974" w:rsidRPr="002A102C" w:rsidRDefault="00E86974">
      <w:pPr>
        <w:pStyle w:val="DataField11pt-Single"/>
        <w:rPr>
          <w:szCs w:val="22"/>
        </w:rPr>
        <w:sectPr w:rsidR="00E86974" w:rsidRPr="002A102C" w:rsidSect="00E86974">
          <w:footerReference w:type="default" r:id="rId7"/>
          <w:headerReference w:type="first" r:id="rId8"/>
          <w:footerReference w:type="first" r:id="rId9"/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26"/>
        </w:sectPr>
      </w:pPr>
    </w:p>
    <w:p w14:paraId="05CA2273" w14:textId="77777777" w:rsidR="00D27509" w:rsidRPr="00CF0C30" w:rsidRDefault="00E86974" w:rsidP="00D27509">
      <w:pPr>
        <w:pStyle w:val="DataField11pt-Single"/>
        <w:numPr>
          <w:ilvl w:val="0"/>
          <w:numId w:val="23"/>
        </w:numPr>
        <w:spacing w:after="60"/>
        <w:ind w:left="284" w:hanging="284"/>
        <w:rPr>
          <w:b/>
          <w:bCs/>
          <w:szCs w:val="22"/>
          <w:u w:val="single"/>
        </w:rPr>
      </w:pPr>
      <w:r w:rsidRPr="00CF0C30">
        <w:rPr>
          <w:b/>
          <w:bCs/>
          <w:szCs w:val="22"/>
          <w:u w:val="single"/>
        </w:rPr>
        <w:t>Positions and Honors</w:t>
      </w:r>
    </w:p>
    <w:p w14:paraId="065F281B" w14:textId="1906A907" w:rsidR="00D27509" w:rsidRPr="002A102C" w:rsidRDefault="00D27509" w:rsidP="007C1C1B">
      <w:pPr>
        <w:pStyle w:val="DataField11pt-Single"/>
        <w:spacing w:after="60"/>
        <w:jc w:val="both"/>
        <w:rPr>
          <w:b/>
          <w:bCs/>
          <w:szCs w:val="22"/>
        </w:rPr>
      </w:pPr>
      <w:r w:rsidRPr="002A102C">
        <w:rPr>
          <w:rFonts w:eastAsia="Calibri"/>
          <w:b/>
          <w:bCs/>
          <w:szCs w:val="22"/>
        </w:rPr>
        <w:t>20</w:t>
      </w:r>
      <w:r w:rsidR="009072E9">
        <w:rPr>
          <w:rFonts w:eastAsia="Calibri"/>
          <w:b/>
          <w:bCs/>
          <w:szCs w:val="22"/>
        </w:rPr>
        <w:t>24</w:t>
      </w:r>
      <w:r w:rsidRPr="002A102C">
        <w:rPr>
          <w:rFonts w:eastAsia="Calibri"/>
          <w:b/>
          <w:bCs/>
          <w:szCs w:val="22"/>
        </w:rPr>
        <w:t>-</w:t>
      </w:r>
      <w:r w:rsidR="002A102C">
        <w:rPr>
          <w:rFonts w:eastAsia="Calibri"/>
          <w:b/>
          <w:bCs/>
          <w:szCs w:val="22"/>
        </w:rPr>
        <w:t>x</w:t>
      </w:r>
      <w:r w:rsidRPr="002A102C">
        <w:rPr>
          <w:rFonts w:eastAsia="Calibri"/>
          <w:szCs w:val="22"/>
        </w:rPr>
        <w:t xml:space="preserve"> </w:t>
      </w:r>
      <w:r w:rsidRPr="009072E9">
        <w:rPr>
          <w:rFonts w:eastAsia="Calibri"/>
          <w:szCs w:val="22"/>
        </w:rPr>
        <w:tab/>
      </w:r>
      <w:r w:rsidR="009072E9" w:rsidRPr="009072E9">
        <w:rPr>
          <w:rFonts w:eastAsia="Calibri"/>
          <w:szCs w:val="22"/>
        </w:rPr>
        <w:t xml:space="preserve">University Hospital Practitioner (i.e. Assistant Professor), Department of </w:t>
      </w:r>
      <w:proofErr w:type="spellStart"/>
      <w:r w:rsidR="009072E9" w:rsidRPr="009072E9">
        <w:rPr>
          <w:rFonts w:eastAsia="Calibri"/>
          <w:szCs w:val="22"/>
        </w:rPr>
        <w:t>Anaesthesiology</w:t>
      </w:r>
      <w:proofErr w:type="spellEnd"/>
      <w:r w:rsidR="009072E9" w:rsidRPr="009072E9">
        <w:rPr>
          <w:rFonts w:eastAsia="Calibri"/>
          <w:szCs w:val="22"/>
        </w:rPr>
        <w:t xml:space="preserve"> and Intensive Care, Caen Normandy University Hospital (Caen, France) </w:t>
      </w:r>
      <w:r w:rsidRPr="009072E9">
        <w:rPr>
          <w:rFonts w:eastAsia="Calibri"/>
          <w:b/>
          <w:bCs/>
          <w:szCs w:val="22"/>
        </w:rPr>
        <w:t>20</w:t>
      </w:r>
      <w:r w:rsidR="009072E9" w:rsidRPr="009072E9">
        <w:rPr>
          <w:rFonts w:eastAsia="Calibri"/>
          <w:b/>
          <w:bCs/>
          <w:szCs w:val="22"/>
        </w:rPr>
        <w:t>22</w:t>
      </w:r>
      <w:r w:rsidRPr="009072E9">
        <w:rPr>
          <w:rFonts w:eastAsia="Calibri"/>
          <w:b/>
          <w:bCs/>
          <w:szCs w:val="22"/>
        </w:rPr>
        <w:t>-</w:t>
      </w:r>
      <w:r w:rsidR="009072E9" w:rsidRPr="009072E9">
        <w:rPr>
          <w:rFonts w:eastAsia="Calibri"/>
          <w:b/>
          <w:bCs/>
          <w:szCs w:val="22"/>
        </w:rPr>
        <w:t>2023</w:t>
      </w:r>
      <w:r w:rsidRPr="009072E9">
        <w:rPr>
          <w:rFonts w:eastAsia="Calibri"/>
          <w:szCs w:val="22"/>
        </w:rPr>
        <w:tab/>
      </w:r>
      <w:r w:rsidR="009072E9" w:rsidRPr="009072E9">
        <w:rPr>
          <w:rFonts w:eastAsia="Calibri"/>
          <w:szCs w:val="22"/>
        </w:rPr>
        <w:t xml:space="preserve">Postdoctoral fellowship, Department of </w:t>
      </w:r>
      <w:proofErr w:type="spellStart"/>
      <w:r w:rsidR="009072E9" w:rsidRPr="009072E9">
        <w:rPr>
          <w:rFonts w:eastAsia="Calibri"/>
          <w:szCs w:val="22"/>
        </w:rPr>
        <w:t>Paediatric</w:t>
      </w:r>
      <w:proofErr w:type="spellEnd"/>
      <w:r w:rsidR="009072E9" w:rsidRPr="009072E9">
        <w:rPr>
          <w:rFonts w:eastAsia="Calibri"/>
          <w:szCs w:val="22"/>
        </w:rPr>
        <w:t xml:space="preserve"> </w:t>
      </w:r>
      <w:proofErr w:type="spellStart"/>
      <w:r w:rsidR="009072E9" w:rsidRPr="009072E9">
        <w:rPr>
          <w:rFonts w:eastAsia="Calibri"/>
          <w:szCs w:val="22"/>
        </w:rPr>
        <w:t>Anaesthesiology</w:t>
      </w:r>
      <w:proofErr w:type="spellEnd"/>
      <w:r w:rsidR="009072E9" w:rsidRPr="009072E9">
        <w:rPr>
          <w:rFonts w:eastAsia="Calibri"/>
          <w:szCs w:val="22"/>
        </w:rPr>
        <w:t xml:space="preserve">, </w:t>
      </w:r>
      <w:r w:rsidR="009072E9" w:rsidRPr="009072E9">
        <w:rPr>
          <w:szCs w:val="22"/>
        </w:rPr>
        <w:t>Montreal University, Sainte-Justine Mother and Child Hospital (Montreal, Canada)</w:t>
      </w:r>
      <w:r w:rsidR="008B36B6" w:rsidRPr="009072E9">
        <w:rPr>
          <w:b/>
          <w:bCs/>
          <w:szCs w:val="22"/>
        </w:rPr>
        <w:t xml:space="preserve"> </w:t>
      </w:r>
      <w:r w:rsidRPr="009072E9">
        <w:rPr>
          <w:rFonts w:eastAsia="Calibri"/>
          <w:b/>
          <w:bCs/>
          <w:szCs w:val="22"/>
        </w:rPr>
        <w:t>202</w:t>
      </w:r>
      <w:r w:rsidR="009072E9" w:rsidRPr="009072E9">
        <w:rPr>
          <w:rFonts w:eastAsia="Calibri"/>
          <w:b/>
          <w:bCs/>
          <w:szCs w:val="22"/>
        </w:rPr>
        <w:t>0</w:t>
      </w:r>
      <w:r w:rsidRPr="009072E9">
        <w:rPr>
          <w:rFonts w:eastAsia="Calibri"/>
          <w:b/>
          <w:bCs/>
          <w:szCs w:val="22"/>
        </w:rPr>
        <w:t>-</w:t>
      </w:r>
      <w:r w:rsidR="009072E9" w:rsidRPr="009072E9">
        <w:rPr>
          <w:rFonts w:eastAsia="Calibri"/>
          <w:b/>
          <w:bCs/>
          <w:szCs w:val="22"/>
        </w:rPr>
        <w:t xml:space="preserve">2022 </w:t>
      </w:r>
      <w:r w:rsidRPr="009072E9">
        <w:rPr>
          <w:rFonts w:eastAsia="Calibri"/>
          <w:szCs w:val="22"/>
        </w:rPr>
        <w:t xml:space="preserve"> </w:t>
      </w:r>
      <w:r w:rsidR="009072E9" w:rsidRPr="009072E9">
        <w:rPr>
          <w:rFonts w:eastAsia="Calibri"/>
          <w:szCs w:val="22"/>
        </w:rPr>
        <w:t xml:space="preserve">Chef de Clinique des </w:t>
      </w:r>
      <w:proofErr w:type="spellStart"/>
      <w:r w:rsidR="009072E9" w:rsidRPr="009072E9">
        <w:rPr>
          <w:rFonts w:eastAsia="Calibri"/>
          <w:szCs w:val="22"/>
        </w:rPr>
        <w:t>Universités</w:t>
      </w:r>
      <w:proofErr w:type="spellEnd"/>
      <w:r w:rsidR="009072E9" w:rsidRPr="009072E9">
        <w:rPr>
          <w:rFonts w:eastAsia="Calibri"/>
          <w:szCs w:val="22"/>
        </w:rPr>
        <w:t xml:space="preserve">- Assistant des </w:t>
      </w:r>
      <w:proofErr w:type="spellStart"/>
      <w:r w:rsidR="009072E9" w:rsidRPr="009072E9">
        <w:rPr>
          <w:rFonts w:eastAsia="Calibri"/>
          <w:szCs w:val="22"/>
        </w:rPr>
        <w:t>Hôpitaux</w:t>
      </w:r>
      <w:proofErr w:type="spellEnd"/>
      <w:r w:rsidR="009072E9" w:rsidRPr="009072E9">
        <w:rPr>
          <w:rFonts w:eastAsia="Calibri"/>
          <w:szCs w:val="22"/>
        </w:rPr>
        <w:t>,</w:t>
      </w:r>
      <w:r w:rsidR="009072E9" w:rsidRPr="009072E9">
        <w:rPr>
          <w:rFonts w:eastAsia="Calibri"/>
          <w:szCs w:val="22"/>
        </w:rPr>
        <w:t xml:space="preserve"> Department of </w:t>
      </w:r>
      <w:proofErr w:type="spellStart"/>
      <w:r w:rsidR="009072E9" w:rsidRPr="009072E9">
        <w:rPr>
          <w:rFonts w:eastAsia="Calibri"/>
          <w:szCs w:val="22"/>
        </w:rPr>
        <w:t>Anaesthesiology</w:t>
      </w:r>
      <w:proofErr w:type="spellEnd"/>
      <w:r w:rsidR="009072E9" w:rsidRPr="009072E9">
        <w:rPr>
          <w:rFonts w:eastAsia="Calibri"/>
          <w:szCs w:val="22"/>
        </w:rPr>
        <w:t xml:space="preserve"> and Intensive Care, Caen Normandy University Hospital (Caen, France)</w:t>
      </w:r>
      <w:r w:rsidR="009072E9" w:rsidRPr="009072E9">
        <w:rPr>
          <w:rFonts w:eastAsia="Calibri"/>
          <w:b/>
          <w:bCs/>
          <w:szCs w:val="22"/>
        </w:rPr>
        <w:t xml:space="preserve"> </w:t>
      </w:r>
      <w:r w:rsidR="003B74A3" w:rsidRPr="009072E9">
        <w:rPr>
          <w:rFonts w:eastAsia="Calibri"/>
          <w:b/>
          <w:bCs/>
          <w:szCs w:val="22"/>
        </w:rPr>
        <w:t>20</w:t>
      </w:r>
      <w:r w:rsidR="003B74A3">
        <w:rPr>
          <w:rFonts w:eastAsia="Calibri"/>
          <w:b/>
          <w:bCs/>
          <w:szCs w:val="22"/>
        </w:rPr>
        <w:t>19</w:t>
      </w:r>
      <w:r w:rsidR="003B74A3" w:rsidRPr="009072E9">
        <w:rPr>
          <w:rFonts w:eastAsia="Calibri"/>
          <w:b/>
          <w:bCs/>
          <w:szCs w:val="22"/>
        </w:rPr>
        <w:t>-2022</w:t>
      </w:r>
      <w:r w:rsidR="003B74A3">
        <w:rPr>
          <w:rFonts w:eastAsia="Calibri"/>
          <w:b/>
          <w:bCs/>
          <w:szCs w:val="22"/>
        </w:rPr>
        <w:t xml:space="preserve"> </w:t>
      </w:r>
      <w:r w:rsidR="003B74A3">
        <w:rPr>
          <w:rFonts w:eastAsia="Calibri"/>
          <w:szCs w:val="22"/>
        </w:rPr>
        <w:t xml:space="preserve">PhD- student position, </w:t>
      </w:r>
      <w:r w:rsidR="003B74A3" w:rsidRPr="009072E9">
        <w:rPr>
          <w:rFonts w:eastAsia="Calibri"/>
          <w:szCs w:val="22"/>
        </w:rPr>
        <w:t xml:space="preserve">INSERM UMR-S </w:t>
      </w:r>
      <w:proofErr w:type="spellStart"/>
      <w:r w:rsidR="003B74A3" w:rsidRPr="009072E9">
        <w:rPr>
          <w:rFonts w:eastAsia="Calibri"/>
          <w:szCs w:val="22"/>
        </w:rPr>
        <w:t>PhIND</w:t>
      </w:r>
      <w:proofErr w:type="spellEnd"/>
      <w:r w:rsidR="003B74A3" w:rsidRPr="009072E9">
        <w:rPr>
          <w:rFonts w:eastAsia="Calibri"/>
          <w:szCs w:val="22"/>
        </w:rPr>
        <w:t xml:space="preserve"> “Physiopathology and Imaging of Neurological Disorders” (phind.fr), Phind.fr</w:t>
      </w:r>
      <w:r w:rsidR="003B74A3" w:rsidRPr="009072E9">
        <w:rPr>
          <w:rFonts w:eastAsia="Calibri"/>
          <w:b/>
          <w:bCs/>
          <w:szCs w:val="22"/>
        </w:rPr>
        <w:t xml:space="preserve"> </w:t>
      </w:r>
      <w:r w:rsidR="003B74A3" w:rsidRPr="009072E9">
        <w:rPr>
          <w:rFonts w:eastAsia="Calibri"/>
          <w:b/>
          <w:bCs/>
          <w:szCs w:val="22"/>
        </w:rPr>
        <w:t>201</w:t>
      </w:r>
      <w:r w:rsidR="003B74A3">
        <w:rPr>
          <w:rFonts w:eastAsia="Calibri"/>
          <w:b/>
          <w:bCs/>
          <w:szCs w:val="22"/>
        </w:rPr>
        <w:t xml:space="preserve">9 </w:t>
      </w:r>
      <w:r w:rsidR="003B74A3" w:rsidRPr="009072E9">
        <w:rPr>
          <w:rFonts w:eastAsia="Calibri"/>
          <w:szCs w:val="22"/>
        </w:rPr>
        <w:t xml:space="preserve">Resident, Department of </w:t>
      </w:r>
      <w:proofErr w:type="spellStart"/>
      <w:r w:rsidR="003B74A3">
        <w:rPr>
          <w:rFonts w:eastAsia="Calibri"/>
          <w:szCs w:val="22"/>
        </w:rPr>
        <w:t>Paediatric</w:t>
      </w:r>
      <w:proofErr w:type="spellEnd"/>
      <w:r w:rsidR="003B74A3">
        <w:rPr>
          <w:rFonts w:eastAsia="Calibri"/>
          <w:szCs w:val="22"/>
        </w:rPr>
        <w:t xml:space="preserve"> </w:t>
      </w:r>
      <w:proofErr w:type="spellStart"/>
      <w:r w:rsidR="003B74A3" w:rsidRPr="009072E9">
        <w:rPr>
          <w:rFonts w:eastAsia="Calibri"/>
          <w:szCs w:val="22"/>
        </w:rPr>
        <w:t>Anaesthesiology</w:t>
      </w:r>
      <w:proofErr w:type="spellEnd"/>
      <w:r w:rsidR="003B74A3" w:rsidRPr="009072E9">
        <w:rPr>
          <w:rFonts w:eastAsia="Calibri"/>
          <w:szCs w:val="22"/>
        </w:rPr>
        <w:t xml:space="preserve"> and Intensive Care, </w:t>
      </w:r>
      <w:r w:rsidR="003B74A3">
        <w:rPr>
          <w:rFonts w:eastAsia="Calibri"/>
          <w:szCs w:val="22"/>
        </w:rPr>
        <w:t>Necker</w:t>
      </w:r>
      <w:r w:rsidR="00D93852">
        <w:rPr>
          <w:rFonts w:eastAsia="Calibri"/>
          <w:szCs w:val="22"/>
        </w:rPr>
        <w:t>-</w:t>
      </w:r>
      <w:r w:rsidR="003B74A3">
        <w:rPr>
          <w:rFonts w:eastAsia="Calibri"/>
          <w:szCs w:val="22"/>
        </w:rPr>
        <w:t xml:space="preserve">Enfants </w:t>
      </w:r>
      <w:proofErr w:type="spellStart"/>
      <w:r w:rsidR="003B74A3">
        <w:rPr>
          <w:rFonts w:eastAsia="Calibri"/>
          <w:szCs w:val="22"/>
        </w:rPr>
        <w:t>Malades</w:t>
      </w:r>
      <w:proofErr w:type="spellEnd"/>
      <w:r w:rsidR="003B74A3">
        <w:rPr>
          <w:rFonts w:eastAsia="Calibri"/>
          <w:szCs w:val="22"/>
        </w:rPr>
        <w:t xml:space="preserve"> University Hospital</w:t>
      </w:r>
      <w:r w:rsidR="003B74A3" w:rsidRPr="009072E9">
        <w:rPr>
          <w:rFonts w:eastAsia="Calibri"/>
          <w:szCs w:val="22"/>
        </w:rPr>
        <w:t xml:space="preserve"> (</w:t>
      </w:r>
      <w:r w:rsidR="003B74A3">
        <w:rPr>
          <w:rFonts w:eastAsia="Calibri"/>
          <w:szCs w:val="22"/>
        </w:rPr>
        <w:t>Paris</w:t>
      </w:r>
      <w:r w:rsidR="003B74A3" w:rsidRPr="009072E9">
        <w:rPr>
          <w:rFonts w:eastAsia="Calibri"/>
          <w:szCs w:val="22"/>
        </w:rPr>
        <w:t xml:space="preserve">, France) </w:t>
      </w:r>
      <w:r w:rsidR="009072E9" w:rsidRPr="009072E9">
        <w:rPr>
          <w:rFonts w:eastAsia="Calibri"/>
          <w:b/>
          <w:bCs/>
          <w:szCs w:val="22"/>
        </w:rPr>
        <w:t>20</w:t>
      </w:r>
      <w:r w:rsidR="009072E9" w:rsidRPr="009072E9">
        <w:rPr>
          <w:rFonts w:eastAsia="Calibri"/>
          <w:b/>
          <w:bCs/>
          <w:szCs w:val="22"/>
        </w:rPr>
        <w:t xml:space="preserve">18 </w:t>
      </w:r>
      <w:r w:rsidR="009072E9" w:rsidRPr="009072E9">
        <w:rPr>
          <w:rFonts w:eastAsia="Calibri"/>
          <w:szCs w:val="22"/>
        </w:rPr>
        <w:t>Master II Degree, Neurosciences,</w:t>
      </w:r>
      <w:r w:rsidR="009072E9" w:rsidRPr="009072E9">
        <w:rPr>
          <w:szCs w:val="22"/>
        </w:rPr>
        <w:t xml:space="preserve"> </w:t>
      </w:r>
      <w:r w:rsidR="009072E9" w:rsidRPr="009072E9">
        <w:rPr>
          <w:szCs w:val="22"/>
        </w:rPr>
        <w:t>Caen Normandy University, Caen Normandy University Hospital (Caen, France)</w:t>
      </w:r>
      <w:r w:rsidR="009072E9" w:rsidRPr="009072E9">
        <w:rPr>
          <w:rFonts w:eastAsia="Calibri"/>
          <w:szCs w:val="22"/>
        </w:rPr>
        <w:t xml:space="preserve"> </w:t>
      </w:r>
      <w:r w:rsidR="009072E9" w:rsidRPr="009072E9">
        <w:rPr>
          <w:rFonts w:eastAsia="Calibri"/>
          <w:szCs w:val="22"/>
        </w:rPr>
        <w:t xml:space="preserve"> </w:t>
      </w:r>
      <w:r w:rsidR="009072E9" w:rsidRPr="009072E9">
        <w:rPr>
          <w:rFonts w:eastAsia="Calibri"/>
          <w:b/>
          <w:bCs/>
          <w:szCs w:val="22"/>
        </w:rPr>
        <w:t xml:space="preserve">2017-x </w:t>
      </w:r>
      <w:r w:rsidR="009072E9" w:rsidRPr="009072E9">
        <w:rPr>
          <w:rFonts w:eastAsia="Calibri"/>
          <w:szCs w:val="22"/>
        </w:rPr>
        <w:t xml:space="preserve">Member of </w:t>
      </w:r>
      <w:r w:rsidR="009072E9" w:rsidRPr="009072E9">
        <w:rPr>
          <w:rFonts w:eastAsia="Calibri"/>
          <w:szCs w:val="22"/>
        </w:rPr>
        <w:t xml:space="preserve">INSERM UMR-S </w:t>
      </w:r>
      <w:proofErr w:type="spellStart"/>
      <w:r w:rsidR="009072E9" w:rsidRPr="009072E9">
        <w:rPr>
          <w:rFonts w:eastAsia="Calibri"/>
          <w:szCs w:val="22"/>
        </w:rPr>
        <w:t>PhIND</w:t>
      </w:r>
      <w:proofErr w:type="spellEnd"/>
      <w:r w:rsidR="009072E9" w:rsidRPr="009072E9">
        <w:rPr>
          <w:rFonts w:eastAsia="Calibri"/>
          <w:szCs w:val="22"/>
        </w:rPr>
        <w:t xml:space="preserve"> “Physiopathology and Imaging of Neurological Disorders” (phind.fr), Phind.fr</w:t>
      </w:r>
      <w:r w:rsidR="009072E9" w:rsidRPr="009072E9">
        <w:rPr>
          <w:rFonts w:eastAsia="Calibri"/>
          <w:szCs w:val="22"/>
        </w:rPr>
        <w:t xml:space="preserve"> </w:t>
      </w:r>
      <w:r w:rsidR="009072E9" w:rsidRPr="009072E9">
        <w:rPr>
          <w:rFonts w:eastAsia="Calibri"/>
          <w:b/>
          <w:bCs/>
          <w:szCs w:val="22"/>
        </w:rPr>
        <w:t>201</w:t>
      </w:r>
      <w:r w:rsidR="009072E9" w:rsidRPr="009072E9">
        <w:rPr>
          <w:rFonts w:eastAsia="Calibri"/>
          <w:b/>
          <w:bCs/>
          <w:szCs w:val="22"/>
        </w:rPr>
        <w:t xml:space="preserve">7 </w:t>
      </w:r>
      <w:r w:rsidR="009072E9" w:rsidRPr="009072E9">
        <w:rPr>
          <w:rFonts w:eastAsia="Calibri"/>
          <w:szCs w:val="22"/>
        </w:rPr>
        <w:t xml:space="preserve">Master I Degree, </w:t>
      </w:r>
      <w:r w:rsidR="009072E9" w:rsidRPr="009072E9">
        <w:rPr>
          <w:rFonts w:eastAsia="Calibri"/>
          <w:szCs w:val="22"/>
        </w:rPr>
        <w:t>Epidemiology</w:t>
      </w:r>
      <w:r w:rsidR="009072E9" w:rsidRPr="009072E9">
        <w:rPr>
          <w:rFonts w:eastAsia="Calibri"/>
          <w:szCs w:val="22"/>
        </w:rPr>
        <w:t>,</w:t>
      </w:r>
      <w:r w:rsidR="009072E9" w:rsidRPr="009072E9">
        <w:rPr>
          <w:szCs w:val="22"/>
        </w:rPr>
        <w:t xml:space="preserve"> Caen Normandy University, Caen Normandy University Hospital (Caen, France)</w:t>
      </w:r>
      <w:r w:rsidR="009072E9" w:rsidRPr="009072E9">
        <w:rPr>
          <w:rFonts w:eastAsia="Calibri"/>
          <w:szCs w:val="22"/>
        </w:rPr>
        <w:t xml:space="preserve"> </w:t>
      </w:r>
      <w:r w:rsidR="009072E9" w:rsidRPr="009072E9">
        <w:rPr>
          <w:rFonts w:eastAsia="Calibri"/>
          <w:b/>
          <w:bCs/>
          <w:szCs w:val="22"/>
        </w:rPr>
        <w:t>20</w:t>
      </w:r>
      <w:r w:rsidR="009072E9" w:rsidRPr="009072E9">
        <w:rPr>
          <w:rFonts w:eastAsia="Calibri"/>
          <w:b/>
          <w:bCs/>
          <w:szCs w:val="22"/>
        </w:rPr>
        <w:t>14</w:t>
      </w:r>
      <w:r w:rsidR="009072E9" w:rsidRPr="009072E9">
        <w:rPr>
          <w:rFonts w:eastAsia="Calibri"/>
          <w:b/>
          <w:bCs/>
          <w:szCs w:val="22"/>
        </w:rPr>
        <w:t>-202</w:t>
      </w:r>
      <w:r w:rsidR="009072E9" w:rsidRPr="009072E9">
        <w:rPr>
          <w:rFonts w:eastAsia="Calibri"/>
          <w:b/>
          <w:bCs/>
          <w:szCs w:val="22"/>
        </w:rPr>
        <w:t xml:space="preserve">0 </w:t>
      </w:r>
      <w:r w:rsidR="009072E9" w:rsidRPr="009072E9">
        <w:rPr>
          <w:rFonts w:eastAsia="Calibri"/>
          <w:szCs w:val="22"/>
        </w:rPr>
        <w:t xml:space="preserve">Resident, </w:t>
      </w:r>
      <w:r w:rsidR="009072E9" w:rsidRPr="009072E9">
        <w:rPr>
          <w:rFonts w:eastAsia="Calibri"/>
          <w:szCs w:val="22"/>
        </w:rPr>
        <w:t xml:space="preserve">Department of </w:t>
      </w:r>
      <w:proofErr w:type="spellStart"/>
      <w:r w:rsidR="009072E9" w:rsidRPr="009072E9">
        <w:rPr>
          <w:rFonts w:eastAsia="Calibri"/>
          <w:szCs w:val="22"/>
        </w:rPr>
        <w:t>Anaesthesiology</w:t>
      </w:r>
      <w:proofErr w:type="spellEnd"/>
      <w:r w:rsidR="009072E9" w:rsidRPr="009072E9">
        <w:rPr>
          <w:rFonts w:eastAsia="Calibri"/>
          <w:szCs w:val="22"/>
        </w:rPr>
        <w:t xml:space="preserve"> and Intensive Care, Caen Normandy University Hospital (Caen, France)</w:t>
      </w:r>
      <w:r w:rsidR="009072E9" w:rsidRPr="009072E9">
        <w:rPr>
          <w:rFonts w:eastAsia="Calibri"/>
          <w:szCs w:val="22"/>
        </w:rPr>
        <w:t xml:space="preserve"> </w:t>
      </w:r>
      <w:r w:rsidR="009072E9" w:rsidRPr="009072E9">
        <w:rPr>
          <w:rFonts w:eastAsia="Calibri"/>
          <w:b/>
          <w:bCs/>
          <w:szCs w:val="22"/>
        </w:rPr>
        <w:t>20</w:t>
      </w:r>
      <w:r w:rsidR="009072E9" w:rsidRPr="009072E9">
        <w:rPr>
          <w:rFonts w:eastAsia="Calibri"/>
          <w:b/>
          <w:bCs/>
          <w:szCs w:val="22"/>
        </w:rPr>
        <w:t>07</w:t>
      </w:r>
      <w:r w:rsidR="009072E9" w:rsidRPr="009072E9">
        <w:rPr>
          <w:rFonts w:eastAsia="Calibri"/>
          <w:b/>
          <w:bCs/>
          <w:szCs w:val="22"/>
        </w:rPr>
        <w:t>-20</w:t>
      </w:r>
      <w:r w:rsidR="009072E9" w:rsidRPr="009072E9">
        <w:rPr>
          <w:rFonts w:eastAsia="Calibri"/>
          <w:b/>
          <w:bCs/>
          <w:szCs w:val="22"/>
        </w:rPr>
        <w:t xml:space="preserve">14 </w:t>
      </w:r>
      <w:r w:rsidR="009072E9" w:rsidRPr="009072E9">
        <w:rPr>
          <w:rFonts w:eastAsia="Calibri"/>
          <w:szCs w:val="22"/>
        </w:rPr>
        <w:t xml:space="preserve">Medical student, </w:t>
      </w:r>
      <w:r w:rsidR="009072E9" w:rsidRPr="009072E9">
        <w:rPr>
          <w:szCs w:val="22"/>
        </w:rPr>
        <w:t>Caen Normandy University, Caen Normandy University Hospital (Caen, France)</w:t>
      </w:r>
      <w:r w:rsidR="009072E9">
        <w:rPr>
          <w:rFonts w:eastAsia="Calibri"/>
          <w:szCs w:val="22"/>
        </w:rPr>
        <w:t>.</w:t>
      </w:r>
    </w:p>
    <w:p w14:paraId="69FCDAAA" w14:textId="24287EB0" w:rsidR="00D27509" w:rsidRPr="003B74A3" w:rsidRDefault="00D27509" w:rsidP="003B74A3">
      <w:pPr>
        <w:pStyle w:val="DataField11pt-Single"/>
        <w:jc w:val="both"/>
        <w:rPr>
          <w:rFonts w:eastAsia="Calibri"/>
          <w:b/>
          <w:szCs w:val="22"/>
          <w:lang w:val="fr-FR"/>
        </w:rPr>
      </w:pPr>
      <w:proofErr w:type="spellStart"/>
      <w:r w:rsidRPr="00F84AB2">
        <w:rPr>
          <w:rFonts w:eastAsia="Calibri"/>
          <w:b/>
          <w:szCs w:val="22"/>
          <w:lang w:val="fr-FR"/>
        </w:rPr>
        <w:t>Honors</w:t>
      </w:r>
      <w:proofErr w:type="spellEnd"/>
      <w:r w:rsidRPr="00F84AB2">
        <w:rPr>
          <w:rFonts w:eastAsia="Calibri"/>
          <w:b/>
          <w:szCs w:val="22"/>
          <w:lang w:val="fr-FR"/>
        </w:rPr>
        <w:t xml:space="preserve">: </w:t>
      </w:r>
      <w:r w:rsidRPr="00F84AB2">
        <w:rPr>
          <w:rFonts w:eastAsia="Calibri"/>
          <w:b/>
          <w:bCs/>
          <w:szCs w:val="22"/>
          <w:lang w:val="fr-FR"/>
        </w:rPr>
        <w:t>202</w:t>
      </w:r>
      <w:r w:rsidR="003B74A3">
        <w:rPr>
          <w:rFonts w:eastAsia="Calibri"/>
          <w:b/>
          <w:bCs/>
          <w:szCs w:val="22"/>
          <w:lang w:val="fr-FR"/>
        </w:rPr>
        <w:t xml:space="preserve">4 </w:t>
      </w:r>
      <w:r w:rsidR="003B74A3">
        <w:rPr>
          <w:rFonts w:eastAsia="Calibri"/>
          <w:szCs w:val="22"/>
          <w:lang w:val="fr-FR"/>
        </w:rPr>
        <w:t xml:space="preserve">Best Abstract </w:t>
      </w:r>
      <w:proofErr w:type="spellStart"/>
      <w:r w:rsidR="003B74A3">
        <w:rPr>
          <w:rFonts w:eastAsia="Calibri"/>
          <w:szCs w:val="22"/>
          <w:lang w:val="fr-FR"/>
        </w:rPr>
        <w:t>Award</w:t>
      </w:r>
      <w:proofErr w:type="spellEnd"/>
      <w:r w:rsidR="003B74A3">
        <w:rPr>
          <w:rFonts w:eastAsia="Calibri"/>
          <w:szCs w:val="22"/>
          <w:lang w:val="fr-FR"/>
        </w:rPr>
        <w:t xml:space="preserve"> in </w:t>
      </w:r>
      <w:proofErr w:type="spellStart"/>
      <w:r w:rsidR="003B74A3">
        <w:rPr>
          <w:rFonts w:eastAsia="Calibri"/>
          <w:szCs w:val="22"/>
          <w:lang w:val="fr-FR"/>
        </w:rPr>
        <w:t>Paediatric</w:t>
      </w:r>
      <w:proofErr w:type="spellEnd"/>
      <w:r w:rsidR="003B74A3">
        <w:rPr>
          <w:rFonts w:eastAsia="Calibri"/>
          <w:szCs w:val="22"/>
          <w:lang w:val="fr-FR"/>
        </w:rPr>
        <w:t xml:space="preserve"> </w:t>
      </w:r>
      <w:proofErr w:type="spellStart"/>
      <w:r w:rsidR="003B74A3">
        <w:rPr>
          <w:rFonts w:eastAsia="Calibri"/>
          <w:szCs w:val="22"/>
          <w:lang w:val="fr-FR"/>
        </w:rPr>
        <w:t>Anaesthesiology</w:t>
      </w:r>
      <w:proofErr w:type="spellEnd"/>
      <w:r w:rsidR="003B74A3">
        <w:rPr>
          <w:rFonts w:eastAsia="Calibri"/>
          <w:szCs w:val="22"/>
          <w:lang w:val="fr-FR"/>
        </w:rPr>
        <w:t xml:space="preserve"> and Intensive </w:t>
      </w:r>
      <w:proofErr w:type="spellStart"/>
      <w:r w:rsidR="003B74A3">
        <w:rPr>
          <w:rFonts w:eastAsia="Calibri"/>
          <w:szCs w:val="22"/>
          <w:lang w:val="fr-FR"/>
        </w:rPr>
        <w:t>Care,</w:t>
      </w:r>
      <w:proofErr w:type="spellEnd"/>
      <w:r w:rsidR="003B74A3">
        <w:rPr>
          <w:rFonts w:eastAsia="Calibri"/>
          <w:szCs w:val="22"/>
          <w:lang w:val="fr-FR"/>
        </w:rPr>
        <w:t xml:space="preserve"> Société Française d’Anesthésie et de Réanimation 2024 </w:t>
      </w:r>
      <w:proofErr w:type="spellStart"/>
      <w:r w:rsidR="003B74A3">
        <w:rPr>
          <w:rFonts w:eastAsia="Calibri"/>
          <w:szCs w:val="22"/>
          <w:lang w:val="fr-FR"/>
        </w:rPr>
        <w:t>Congress</w:t>
      </w:r>
      <w:proofErr w:type="spellEnd"/>
      <w:r w:rsidR="003B74A3">
        <w:rPr>
          <w:rFonts w:eastAsia="Calibri"/>
          <w:szCs w:val="22"/>
          <w:lang w:val="fr-FR"/>
        </w:rPr>
        <w:t xml:space="preserve"> (Paris, France) ; </w:t>
      </w:r>
      <w:proofErr w:type="spellStart"/>
      <w:r w:rsidR="003B74A3">
        <w:rPr>
          <w:rFonts w:eastAsia="Calibri"/>
          <w:szCs w:val="22"/>
          <w:lang w:val="fr-FR"/>
        </w:rPr>
        <w:t>Research</w:t>
      </w:r>
      <w:proofErr w:type="spellEnd"/>
      <w:r w:rsidR="003B74A3">
        <w:rPr>
          <w:rFonts w:eastAsia="Calibri"/>
          <w:szCs w:val="22"/>
          <w:lang w:val="fr-FR"/>
        </w:rPr>
        <w:t xml:space="preserve"> </w:t>
      </w:r>
      <w:proofErr w:type="spellStart"/>
      <w:r w:rsidR="003B74A3">
        <w:rPr>
          <w:rFonts w:eastAsia="Calibri"/>
          <w:szCs w:val="22"/>
          <w:lang w:val="fr-FR"/>
        </w:rPr>
        <w:t>award</w:t>
      </w:r>
      <w:proofErr w:type="spellEnd"/>
      <w:r w:rsidR="003B74A3">
        <w:rPr>
          <w:rFonts w:eastAsia="Calibri"/>
          <w:szCs w:val="22"/>
          <w:lang w:val="fr-FR"/>
        </w:rPr>
        <w:t xml:space="preserve">, Association des Anesthésistes-Réanimateurs Pédiatriques d’Expression Française (Marseille, France) ; </w:t>
      </w:r>
      <w:proofErr w:type="spellStart"/>
      <w:r w:rsidR="003B74A3">
        <w:rPr>
          <w:rFonts w:eastAsia="Calibri"/>
          <w:szCs w:val="22"/>
          <w:lang w:val="fr-FR"/>
        </w:rPr>
        <w:t>Member</w:t>
      </w:r>
      <w:proofErr w:type="spellEnd"/>
      <w:r w:rsidR="003B74A3">
        <w:rPr>
          <w:rFonts w:eastAsia="Calibri"/>
          <w:szCs w:val="22"/>
          <w:lang w:val="fr-FR"/>
        </w:rPr>
        <w:t xml:space="preserve"> (</w:t>
      </w:r>
      <w:proofErr w:type="spellStart"/>
      <w:r w:rsidR="003B74A3">
        <w:rPr>
          <w:rFonts w:eastAsia="Calibri"/>
          <w:szCs w:val="22"/>
          <w:lang w:val="fr-FR"/>
        </w:rPr>
        <w:t>elected</w:t>
      </w:r>
      <w:proofErr w:type="spellEnd"/>
      <w:r w:rsidR="003B74A3">
        <w:rPr>
          <w:rFonts w:eastAsia="Calibri"/>
          <w:szCs w:val="22"/>
          <w:lang w:val="fr-FR"/>
        </w:rPr>
        <w:t xml:space="preserve">) of the Administration </w:t>
      </w:r>
      <w:proofErr w:type="spellStart"/>
      <w:r w:rsidR="003B74A3">
        <w:rPr>
          <w:rFonts w:eastAsia="Calibri"/>
          <w:szCs w:val="22"/>
          <w:lang w:val="fr-FR"/>
        </w:rPr>
        <w:t>Board</w:t>
      </w:r>
      <w:proofErr w:type="spellEnd"/>
      <w:r w:rsidR="003B74A3">
        <w:rPr>
          <w:rFonts w:eastAsia="Calibri"/>
          <w:szCs w:val="22"/>
          <w:lang w:val="fr-FR"/>
        </w:rPr>
        <w:t xml:space="preserve">, </w:t>
      </w:r>
      <w:r w:rsidR="003B74A3">
        <w:rPr>
          <w:rFonts w:eastAsia="Calibri"/>
          <w:szCs w:val="22"/>
          <w:lang w:val="fr-FR"/>
        </w:rPr>
        <w:t>Association des Anesthésistes-Réanimateurs Pédiatriques d’Expression Française (Marseille, France)</w:t>
      </w:r>
      <w:r w:rsidR="003B74A3">
        <w:rPr>
          <w:rFonts w:eastAsia="Calibri"/>
          <w:szCs w:val="22"/>
          <w:lang w:val="fr-FR"/>
        </w:rPr>
        <w:t xml:space="preserve"> </w:t>
      </w:r>
      <w:r w:rsidR="003B74A3" w:rsidRPr="00F84AB2">
        <w:rPr>
          <w:rFonts w:eastAsia="Calibri"/>
          <w:b/>
          <w:bCs/>
          <w:szCs w:val="22"/>
          <w:lang w:val="fr-FR"/>
        </w:rPr>
        <w:t>202</w:t>
      </w:r>
      <w:r w:rsidR="003B74A3">
        <w:rPr>
          <w:rFonts w:eastAsia="Calibri"/>
          <w:b/>
          <w:bCs/>
          <w:szCs w:val="22"/>
          <w:lang w:val="fr-FR"/>
        </w:rPr>
        <w:t xml:space="preserve">3 </w:t>
      </w:r>
      <w:proofErr w:type="spellStart"/>
      <w:r w:rsidR="003B74A3">
        <w:rPr>
          <w:rFonts w:eastAsia="Calibri"/>
          <w:szCs w:val="22"/>
          <w:lang w:val="fr-FR"/>
        </w:rPr>
        <w:t>Member</w:t>
      </w:r>
      <w:proofErr w:type="spellEnd"/>
      <w:r w:rsidR="003B74A3">
        <w:rPr>
          <w:rFonts w:eastAsia="Calibri"/>
          <w:szCs w:val="22"/>
          <w:lang w:val="fr-FR"/>
        </w:rPr>
        <w:t xml:space="preserve"> (</w:t>
      </w:r>
      <w:proofErr w:type="spellStart"/>
      <w:r w:rsidR="003B74A3">
        <w:rPr>
          <w:rFonts w:eastAsia="Calibri"/>
          <w:szCs w:val="22"/>
          <w:lang w:val="fr-FR"/>
        </w:rPr>
        <w:t>appointed</w:t>
      </w:r>
      <w:proofErr w:type="spellEnd"/>
      <w:r w:rsidR="003B74A3">
        <w:rPr>
          <w:rFonts w:eastAsia="Calibri"/>
          <w:szCs w:val="22"/>
          <w:lang w:val="fr-FR"/>
        </w:rPr>
        <w:t xml:space="preserve">) of the </w:t>
      </w:r>
      <w:r w:rsidR="003B74A3">
        <w:rPr>
          <w:rFonts w:eastAsia="Calibri"/>
          <w:szCs w:val="22"/>
          <w:lang w:val="fr-FR"/>
        </w:rPr>
        <w:t>Scientific</w:t>
      </w:r>
      <w:r w:rsidR="003B74A3">
        <w:rPr>
          <w:rFonts w:eastAsia="Calibri"/>
          <w:szCs w:val="22"/>
          <w:lang w:val="fr-FR"/>
        </w:rPr>
        <w:t xml:space="preserve"> </w:t>
      </w:r>
      <w:proofErr w:type="spellStart"/>
      <w:r w:rsidR="003B74A3">
        <w:rPr>
          <w:rFonts w:eastAsia="Calibri"/>
          <w:szCs w:val="22"/>
          <w:lang w:val="fr-FR"/>
        </w:rPr>
        <w:t>Board</w:t>
      </w:r>
      <w:proofErr w:type="spellEnd"/>
      <w:r w:rsidR="003B74A3">
        <w:rPr>
          <w:rFonts w:eastAsia="Calibri"/>
          <w:szCs w:val="22"/>
          <w:lang w:val="fr-FR"/>
        </w:rPr>
        <w:t>, Association des Anesthésistes-Réanimateurs Pédiatriques d’Expression Française (</w:t>
      </w:r>
      <w:r w:rsidR="003B74A3">
        <w:rPr>
          <w:rFonts w:eastAsia="Calibri"/>
          <w:szCs w:val="22"/>
          <w:lang w:val="fr-FR"/>
        </w:rPr>
        <w:t>Paris</w:t>
      </w:r>
      <w:r w:rsidR="003B74A3">
        <w:rPr>
          <w:rFonts w:eastAsia="Calibri"/>
          <w:szCs w:val="22"/>
          <w:lang w:val="fr-FR"/>
        </w:rPr>
        <w:t>, France)</w:t>
      </w:r>
      <w:r w:rsidR="003B74A3">
        <w:rPr>
          <w:rFonts w:eastAsia="Calibri"/>
          <w:szCs w:val="22"/>
          <w:lang w:val="fr-FR"/>
        </w:rPr>
        <w:t>.</w:t>
      </w:r>
    </w:p>
    <w:p w14:paraId="67E39CE7" w14:textId="732C3888" w:rsidR="00E86974" w:rsidRPr="00DA5859" w:rsidRDefault="006E18ED" w:rsidP="008B36B6">
      <w:pPr>
        <w:pStyle w:val="DataField11pt-Single"/>
        <w:rPr>
          <w:szCs w:val="22"/>
          <w:lang w:val="en-CA"/>
        </w:rPr>
      </w:pPr>
      <w:r w:rsidRPr="002A102C">
        <w:rPr>
          <w:b/>
          <w:bCs/>
          <w:szCs w:val="22"/>
        </w:rPr>
        <w:t>Invited talks</w:t>
      </w:r>
      <w:r w:rsidR="00D151D9" w:rsidRPr="002A102C">
        <w:rPr>
          <w:b/>
          <w:bCs/>
          <w:szCs w:val="22"/>
        </w:rPr>
        <w:t xml:space="preserve"> </w:t>
      </w:r>
      <w:r w:rsidR="00D151D9" w:rsidRPr="002A102C">
        <w:rPr>
          <w:szCs w:val="22"/>
        </w:rPr>
        <w:t>(past 5 years)</w:t>
      </w:r>
      <w:r w:rsidR="00D151D9" w:rsidRPr="002A102C">
        <w:rPr>
          <w:b/>
          <w:bCs/>
          <w:szCs w:val="22"/>
        </w:rPr>
        <w:t xml:space="preserve">: </w:t>
      </w:r>
      <w:r w:rsidR="003B74A3">
        <w:rPr>
          <w:szCs w:val="22"/>
        </w:rPr>
        <w:t>23</w:t>
      </w:r>
      <w:r w:rsidR="00D151D9" w:rsidRPr="002A102C">
        <w:rPr>
          <w:szCs w:val="22"/>
        </w:rPr>
        <w:t xml:space="preserve"> seminars </w:t>
      </w:r>
      <w:r w:rsidR="008B3285" w:rsidRPr="002A102C">
        <w:rPr>
          <w:szCs w:val="22"/>
        </w:rPr>
        <w:t xml:space="preserve">and invited speaker </w:t>
      </w:r>
      <w:r w:rsidR="00D151D9" w:rsidRPr="002A102C">
        <w:rPr>
          <w:szCs w:val="22"/>
        </w:rPr>
        <w:t>(</w:t>
      </w:r>
      <w:r w:rsidR="003B74A3">
        <w:rPr>
          <w:szCs w:val="22"/>
        </w:rPr>
        <w:t>4</w:t>
      </w:r>
      <w:r w:rsidR="00D151D9" w:rsidRPr="002A102C">
        <w:rPr>
          <w:szCs w:val="22"/>
        </w:rPr>
        <w:t xml:space="preserve"> international)</w:t>
      </w:r>
      <w:r w:rsidR="008B3285" w:rsidRPr="002A102C">
        <w:rPr>
          <w:szCs w:val="22"/>
        </w:rPr>
        <w:t>.</w:t>
      </w:r>
    </w:p>
    <w:p w14:paraId="0901A37C" w14:textId="4E08BADC" w:rsidR="00087E80" w:rsidRPr="00CF0C30" w:rsidRDefault="0012130F" w:rsidP="008B36B6">
      <w:pPr>
        <w:pStyle w:val="DataField11pt-Single"/>
        <w:numPr>
          <w:ilvl w:val="0"/>
          <w:numId w:val="23"/>
        </w:numPr>
        <w:ind w:left="284" w:hanging="284"/>
        <w:rPr>
          <w:b/>
          <w:bCs/>
          <w:szCs w:val="22"/>
          <w:u w:val="single"/>
        </w:rPr>
      </w:pPr>
      <w:r w:rsidRPr="00CF0C30">
        <w:rPr>
          <w:b/>
          <w:bCs/>
          <w:szCs w:val="22"/>
          <w:u w:val="single"/>
        </w:rPr>
        <w:t>Most Important</w:t>
      </w:r>
      <w:r w:rsidR="00087E80" w:rsidRPr="00CF0C30">
        <w:rPr>
          <w:b/>
          <w:bCs/>
          <w:szCs w:val="22"/>
          <w:u w:val="single"/>
        </w:rPr>
        <w:t xml:space="preserve"> </w:t>
      </w:r>
      <w:r w:rsidR="008B3285" w:rsidRPr="00CF0C30">
        <w:rPr>
          <w:b/>
          <w:bCs/>
          <w:szCs w:val="22"/>
          <w:u w:val="single"/>
        </w:rPr>
        <w:t xml:space="preserve">Recent </w:t>
      </w:r>
      <w:r w:rsidR="00087E80" w:rsidRPr="00CF0C30">
        <w:rPr>
          <w:b/>
          <w:bCs/>
          <w:szCs w:val="22"/>
          <w:u w:val="single"/>
        </w:rPr>
        <w:t>Publications</w:t>
      </w:r>
      <w:r w:rsidR="007C1C1B" w:rsidRPr="00CF0C30">
        <w:rPr>
          <w:b/>
          <w:bCs/>
          <w:szCs w:val="22"/>
          <w:u w:val="single"/>
        </w:rPr>
        <w:t xml:space="preserve"> </w:t>
      </w:r>
    </w:p>
    <w:p w14:paraId="6206A0CB" w14:textId="76666277" w:rsidR="00877F0E" w:rsidRPr="00CF0C30" w:rsidRDefault="00877F0E" w:rsidP="00877F0E">
      <w:pPr>
        <w:pStyle w:val="DataField11pt-Single"/>
        <w:jc w:val="both"/>
        <w:rPr>
          <w:szCs w:val="22"/>
        </w:rPr>
      </w:pPr>
      <w:r>
        <w:rPr>
          <w:szCs w:val="22"/>
        </w:rPr>
        <w:t>1</w:t>
      </w:r>
      <w:r w:rsidRPr="00CF0C30">
        <w:rPr>
          <w:szCs w:val="22"/>
        </w:rPr>
        <w:t xml:space="preserve">. </w:t>
      </w:r>
      <w:proofErr w:type="spellStart"/>
      <w:r w:rsidRPr="00CF0C30">
        <w:rPr>
          <w:b/>
          <w:bCs/>
          <w:szCs w:val="22"/>
        </w:rPr>
        <w:t>Salaün</w:t>
      </w:r>
      <w:proofErr w:type="spellEnd"/>
      <w:r w:rsidRPr="00CF0C30">
        <w:rPr>
          <w:b/>
          <w:bCs/>
          <w:szCs w:val="22"/>
        </w:rPr>
        <w:t xml:space="preserve"> JP</w:t>
      </w:r>
      <w:r w:rsidRPr="00CF0C30">
        <w:rPr>
          <w:szCs w:val="22"/>
        </w:rPr>
        <w:t xml:space="preserve">, </w:t>
      </w:r>
      <w:r w:rsidR="006B5384">
        <w:rPr>
          <w:szCs w:val="22"/>
        </w:rPr>
        <w:t>Baron A</w:t>
      </w:r>
      <w:r w:rsidRPr="00CF0C30">
        <w:rPr>
          <w:szCs w:val="22"/>
        </w:rPr>
        <w:t xml:space="preserve">, </w:t>
      </w:r>
      <w:proofErr w:type="spellStart"/>
      <w:r w:rsidR="006B5384">
        <w:rPr>
          <w:szCs w:val="22"/>
        </w:rPr>
        <w:t>Simonet</w:t>
      </w:r>
      <w:proofErr w:type="spellEnd"/>
      <w:r w:rsidR="006B5384">
        <w:rPr>
          <w:szCs w:val="22"/>
        </w:rPr>
        <w:t xml:space="preserve"> T</w:t>
      </w:r>
      <w:r w:rsidRPr="00CF0C30">
        <w:rPr>
          <w:szCs w:val="22"/>
        </w:rPr>
        <w:t xml:space="preserve">, </w:t>
      </w:r>
      <w:proofErr w:type="spellStart"/>
      <w:r w:rsidR="006B5384">
        <w:rPr>
          <w:szCs w:val="22"/>
        </w:rPr>
        <w:t>Chagnot</w:t>
      </w:r>
      <w:proofErr w:type="spellEnd"/>
      <w:r w:rsidR="006B5384">
        <w:rPr>
          <w:szCs w:val="22"/>
        </w:rPr>
        <w:t xml:space="preserve"> A</w:t>
      </w:r>
      <w:r w:rsidRPr="00CF0C30">
        <w:rPr>
          <w:szCs w:val="22"/>
        </w:rPr>
        <w:t xml:space="preserve">, </w:t>
      </w:r>
      <w:r w:rsidR="006B5384">
        <w:rPr>
          <w:szCs w:val="22"/>
        </w:rPr>
        <w:t>Alves A</w:t>
      </w:r>
      <w:r w:rsidRPr="00CF0C30">
        <w:rPr>
          <w:szCs w:val="22"/>
        </w:rPr>
        <w:t xml:space="preserve">, </w:t>
      </w:r>
      <w:proofErr w:type="spellStart"/>
      <w:r w:rsidR="006B5384">
        <w:rPr>
          <w:szCs w:val="22"/>
        </w:rPr>
        <w:t>Fauvet</w:t>
      </w:r>
      <w:proofErr w:type="spellEnd"/>
      <w:r w:rsidR="006B5384">
        <w:rPr>
          <w:szCs w:val="22"/>
        </w:rPr>
        <w:t xml:space="preserve"> R, </w:t>
      </w:r>
      <w:proofErr w:type="spellStart"/>
      <w:r w:rsidR="006B5384">
        <w:rPr>
          <w:szCs w:val="22"/>
        </w:rPr>
        <w:t>Albadri</w:t>
      </w:r>
      <w:proofErr w:type="spellEnd"/>
      <w:r w:rsidR="006B5384">
        <w:rPr>
          <w:szCs w:val="22"/>
        </w:rPr>
        <w:t xml:space="preserve"> S, Villeneuve E, Salomon LJ, Bonnet MP, </w:t>
      </w:r>
      <w:proofErr w:type="spellStart"/>
      <w:r w:rsidR="006B5384">
        <w:rPr>
          <w:szCs w:val="22"/>
        </w:rPr>
        <w:t>Orliaguet</w:t>
      </w:r>
      <w:proofErr w:type="spellEnd"/>
      <w:r w:rsidR="006B5384">
        <w:rPr>
          <w:szCs w:val="22"/>
        </w:rPr>
        <w:t xml:space="preserve"> G, </w:t>
      </w:r>
      <w:proofErr w:type="spellStart"/>
      <w:r w:rsidR="006B5384">
        <w:rPr>
          <w:szCs w:val="22"/>
        </w:rPr>
        <w:t>Hanouz</w:t>
      </w:r>
      <w:proofErr w:type="spellEnd"/>
      <w:r w:rsidR="006B5384">
        <w:rPr>
          <w:szCs w:val="22"/>
        </w:rPr>
        <w:t xml:space="preserve"> JL, Bouvet L, Keita H.</w:t>
      </w:r>
      <w:r w:rsidRPr="00CF0C30">
        <w:rPr>
          <w:szCs w:val="22"/>
        </w:rPr>
        <w:t xml:space="preserve"> </w:t>
      </w:r>
      <w:r w:rsidR="006B5384">
        <w:rPr>
          <w:szCs w:val="22"/>
        </w:rPr>
        <w:t xml:space="preserve">Avoidable general anesthesia for </w:t>
      </w:r>
      <w:proofErr w:type="spellStart"/>
      <w:r w:rsidR="006B5384">
        <w:rPr>
          <w:szCs w:val="22"/>
        </w:rPr>
        <w:t>nonobstetric</w:t>
      </w:r>
      <w:proofErr w:type="spellEnd"/>
      <w:r w:rsidR="006B5384">
        <w:rPr>
          <w:szCs w:val="22"/>
        </w:rPr>
        <w:t xml:space="preserve"> surgery during pregnancy: a retrospective cohort pilot study (2011-2020)</w:t>
      </w:r>
      <w:r w:rsidRPr="00CF0C30">
        <w:rPr>
          <w:szCs w:val="22"/>
        </w:rPr>
        <w:t xml:space="preserve">. </w:t>
      </w:r>
      <w:r w:rsidR="006B5384">
        <w:rPr>
          <w:szCs w:val="22"/>
        </w:rPr>
        <w:t xml:space="preserve">Int J </w:t>
      </w:r>
      <w:proofErr w:type="spellStart"/>
      <w:r w:rsidR="006B5384">
        <w:rPr>
          <w:szCs w:val="22"/>
        </w:rPr>
        <w:t>Obstet</w:t>
      </w:r>
      <w:proofErr w:type="spellEnd"/>
      <w:r w:rsidR="006B5384">
        <w:rPr>
          <w:szCs w:val="22"/>
        </w:rPr>
        <w:t xml:space="preserve"> </w:t>
      </w:r>
      <w:proofErr w:type="spellStart"/>
      <w:r w:rsidR="006B5384">
        <w:rPr>
          <w:szCs w:val="22"/>
        </w:rPr>
        <w:t>Anesth</w:t>
      </w:r>
      <w:proofErr w:type="spellEnd"/>
      <w:r w:rsidRPr="00CF0C30">
        <w:rPr>
          <w:szCs w:val="22"/>
        </w:rPr>
        <w:t xml:space="preserve">. 2024; </w:t>
      </w:r>
      <w:r w:rsidR="006B5384">
        <w:rPr>
          <w:szCs w:val="22"/>
        </w:rPr>
        <w:t>In Press</w:t>
      </w:r>
      <w:r w:rsidRPr="00CF0C30">
        <w:rPr>
          <w:szCs w:val="22"/>
        </w:rPr>
        <w:t>.</w:t>
      </w:r>
    </w:p>
    <w:p w14:paraId="7B0D47DC" w14:textId="4AE0F3D1" w:rsidR="003C7EE7" w:rsidRPr="00CF0C30" w:rsidRDefault="00877F0E" w:rsidP="005534D2">
      <w:pPr>
        <w:pStyle w:val="DataField11pt-Single"/>
        <w:jc w:val="both"/>
        <w:rPr>
          <w:szCs w:val="22"/>
        </w:rPr>
      </w:pPr>
      <w:r w:rsidRPr="00CF0C30">
        <w:rPr>
          <w:szCs w:val="22"/>
        </w:rPr>
        <w:t>2</w:t>
      </w:r>
      <w:r w:rsidR="00695B15" w:rsidRPr="00CF0C30">
        <w:rPr>
          <w:szCs w:val="22"/>
        </w:rPr>
        <w:t xml:space="preserve">. </w:t>
      </w:r>
      <w:proofErr w:type="spellStart"/>
      <w:r w:rsidR="003C7EE7" w:rsidRPr="00CF0C30">
        <w:rPr>
          <w:b/>
          <w:bCs/>
          <w:szCs w:val="22"/>
        </w:rPr>
        <w:t>Salaün</w:t>
      </w:r>
      <w:proofErr w:type="spellEnd"/>
      <w:r w:rsidR="003C7EE7" w:rsidRPr="00CF0C30">
        <w:rPr>
          <w:b/>
          <w:bCs/>
          <w:szCs w:val="22"/>
        </w:rPr>
        <w:t xml:space="preserve"> JP</w:t>
      </w:r>
      <w:r w:rsidR="003C7EE7" w:rsidRPr="00CF0C30">
        <w:rPr>
          <w:szCs w:val="22"/>
        </w:rPr>
        <w:t xml:space="preserve">, Borst G, Cachia A, </w:t>
      </w:r>
      <w:proofErr w:type="spellStart"/>
      <w:r w:rsidR="003C7EE7" w:rsidRPr="00CF0C30">
        <w:rPr>
          <w:szCs w:val="22"/>
        </w:rPr>
        <w:t>Orliac</w:t>
      </w:r>
      <w:proofErr w:type="spellEnd"/>
      <w:r w:rsidR="003C7EE7" w:rsidRPr="00CF0C30">
        <w:rPr>
          <w:szCs w:val="22"/>
        </w:rPr>
        <w:t xml:space="preserve"> F, Vivien D, </w:t>
      </w:r>
      <w:proofErr w:type="spellStart"/>
      <w:r w:rsidR="003C7EE7" w:rsidRPr="00CF0C30">
        <w:rPr>
          <w:szCs w:val="22"/>
        </w:rPr>
        <w:t>Poirel</w:t>
      </w:r>
      <w:proofErr w:type="spellEnd"/>
      <w:r w:rsidR="003C7EE7" w:rsidRPr="00CF0C30">
        <w:rPr>
          <w:szCs w:val="22"/>
        </w:rPr>
        <w:t xml:space="preserve"> N. Effects of general</w:t>
      </w:r>
      <w:r w:rsidR="003C7EE7" w:rsidRPr="00CF0C30">
        <w:rPr>
          <w:szCs w:val="22"/>
        </w:rPr>
        <w:t xml:space="preserve"> </w:t>
      </w:r>
      <w:proofErr w:type="spellStart"/>
      <w:r w:rsidR="003C7EE7" w:rsidRPr="00CF0C30">
        <w:rPr>
          <w:szCs w:val="22"/>
        </w:rPr>
        <w:t>anaesthesia</w:t>
      </w:r>
      <w:proofErr w:type="spellEnd"/>
      <w:r w:rsidR="003C7EE7" w:rsidRPr="00CF0C30">
        <w:rPr>
          <w:szCs w:val="22"/>
        </w:rPr>
        <w:t xml:space="preserve"> in early childhood on local and global visual processing: analysis of data</w:t>
      </w:r>
      <w:r w:rsidR="003C7EE7" w:rsidRPr="00CF0C30">
        <w:rPr>
          <w:szCs w:val="22"/>
        </w:rPr>
        <w:t xml:space="preserve"> </w:t>
      </w:r>
      <w:r w:rsidR="003C7EE7" w:rsidRPr="00CF0C30">
        <w:rPr>
          <w:szCs w:val="22"/>
        </w:rPr>
        <w:t xml:space="preserve">from the APEX cohort study. Br J </w:t>
      </w:r>
      <w:proofErr w:type="spellStart"/>
      <w:r w:rsidR="003C7EE7" w:rsidRPr="00CF0C30">
        <w:rPr>
          <w:szCs w:val="22"/>
        </w:rPr>
        <w:t>Anaesth</w:t>
      </w:r>
      <w:proofErr w:type="spellEnd"/>
      <w:r w:rsidR="003C7EE7" w:rsidRPr="00CF0C30">
        <w:rPr>
          <w:szCs w:val="22"/>
        </w:rPr>
        <w:t xml:space="preserve">. </w:t>
      </w:r>
      <w:r w:rsidRPr="00CF0C30">
        <w:rPr>
          <w:szCs w:val="22"/>
        </w:rPr>
        <w:t xml:space="preserve">2024; 133(2):344-350. </w:t>
      </w:r>
      <w:proofErr w:type="gramStart"/>
      <w:r w:rsidR="00E67699">
        <w:rPr>
          <w:szCs w:val="22"/>
        </w:rPr>
        <w:t>d</w:t>
      </w:r>
      <w:r w:rsidRPr="00CF0C30">
        <w:rPr>
          <w:szCs w:val="22"/>
        </w:rPr>
        <w:t>oi:10.1016/j.jclinane</w:t>
      </w:r>
      <w:proofErr w:type="gramEnd"/>
      <w:r w:rsidRPr="00CF0C30">
        <w:rPr>
          <w:szCs w:val="22"/>
        </w:rPr>
        <w:t>.2024.111563.</w:t>
      </w:r>
    </w:p>
    <w:p w14:paraId="6BF90B26" w14:textId="70611589" w:rsidR="003C7EE7" w:rsidRPr="00CF0C30" w:rsidRDefault="00877F0E" w:rsidP="005534D2">
      <w:pPr>
        <w:pStyle w:val="DataField11pt-Single"/>
        <w:jc w:val="both"/>
        <w:rPr>
          <w:szCs w:val="22"/>
        </w:rPr>
      </w:pPr>
      <w:r w:rsidRPr="00CF0C30">
        <w:rPr>
          <w:szCs w:val="22"/>
        </w:rPr>
        <w:t>3</w:t>
      </w:r>
      <w:r w:rsidR="003C7EE7" w:rsidRPr="00CF0C30">
        <w:rPr>
          <w:szCs w:val="22"/>
        </w:rPr>
        <w:t xml:space="preserve">. </w:t>
      </w:r>
      <w:proofErr w:type="spellStart"/>
      <w:r w:rsidR="003C7EE7" w:rsidRPr="00CF0C30">
        <w:rPr>
          <w:b/>
          <w:bCs/>
          <w:szCs w:val="22"/>
        </w:rPr>
        <w:t>Salaün</w:t>
      </w:r>
      <w:proofErr w:type="spellEnd"/>
      <w:r w:rsidR="003C7EE7" w:rsidRPr="00CF0C30">
        <w:rPr>
          <w:b/>
          <w:bCs/>
          <w:szCs w:val="22"/>
        </w:rPr>
        <w:t xml:space="preserve"> JP</w:t>
      </w:r>
      <w:r w:rsidR="003C7EE7" w:rsidRPr="00CF0C30">
        <w:rPr>
          <w:szCs w:val="22"/>
        </w:rPr>
        <w:t xml:space="preserve">, </w:t>
      </w:r>
      <w:proofErr w:type="spellStart"/>
      <w:r w:rsidR="003C7EE7" w:rsidRPr="00CF0C30">
        <w:rPr>
          <w:szCs w:val="22"/>
        </w:rPr>
        <w:t>Décary</w:t>
      </w:r>
      <w:proofErr w:type="spellEnd"/>
      <w:r w:rsidR="003C7EE7" w:rsidRPr="00CF0C30">
        <w:rPr>
          <w:szCs w:val="22"/>
        </w:rPr>
        <w:t xml:space="preserve"> E, </w:t>
      </w:r>
      <w:proofErr w:type="spellStart"/>
      <w:r w:rsidR="003C7EE7" w:rsidRPr="00CF0C30">
        <w:rPr>
          <w:szCs w:val="22"/>
        </w:rPr>
        <w:t>Veyckemans</w:t>
      </w:r>
      <w:proofErr w:type="spellEnd"/>
      <w:r w:rsidR="003C7EE7" w:rsidRPr="00CF0C30">
        <w:rPr>
          <w:szCs w:val="22"/>
        </w:rPr>
        <w:t xml:space="preserve"> F. </w:t>
      </w:r>
      <w:proofErr w:type="spellStart"/>
      <w:r w:rsidR="003C7EE7" w:rsidRPr="00CF0C30">
        <w:rPr>
          <w:szCs w:val="22"/>
        </w:rPr>
        <w:t>Recurarisation</w:t>
      </w:r>
      <w:proofErr w:type="spellEnd"/>
      <w:r w:rsidR="003C7EE7" w:rsidRPr="00CF0C30">
        <w:rPr>
          <w:szCs w:val="22"/>
        </w:rPr>
        <w:t xml:space="preserve"> after </w:t>
      </w:r>
      <w:proofErr w:type="spellStart"/>
      <w:r w:rsidR="003C7EE7" w:rsidRPr="00CF0C30">
        <w:rPr>
          <w:szCs w:val="22"/>
        </w:rPr>
        <w:t>sugammadex</w:t>
      </w:r>
      <w:proofErr w:type="spellEnd"/>
      <w:r w:rsidR="003C7EE7" w:rsidRPr="00CF0C30">
        <w:rPr>
          <w:szCs w:val="22"/>
        </w:rPr>
        <w:t xml:space="preserve"> in children:</w:t>
      </w:r>
      <w:r w:rsidR="003C7EE7" w:rsidRPr="00CF0C30">
        <w:rPr>
          <w:szCs w:val="22"/>
        </w:rPr>
        <w:t xml:space="preserve"> </w:t>
      </w:r>
      <w:r w:rsidR="003C7EE7" w:rsidRPr="00CF0C30">
        <w:rPr>
          <w:szCs w:val="22"/>
        </w:rPr>
        <w:t xml:space="preserve">literature review. Br J </w:t>
      </w:r>
      <w:proofErr w:type="spellStart"/>
      <w:r w:rsidR="003C7EE7" w:rsidRPr="00CF0C30">
        <w:rPr>
          <w:szCs w:val="22"/>
        </w:rPr>
        <w:t>Anaesth</w:t>
      </w:r>
      <w:proofErr w:type="spellEnd"/>
      <w:r w:rsidR="003C7EE7" w:rsidRPr="00CF0C30">
        <w:rPr>
          <w:szCs w:val="22"/>
        </w:rPr>
        <w:t xml:space="preserve">. 2024; 132(2):410-414. </w:t>
      </w:r>
      <w:proofErr w:type="gramStart"/>
      <w:r w:rsidR="003C7EE7" w:rsidRPr="00CF0C30">
        <w:rPr>
          <w:szCs w:val="22"/>
        </w:rPr>
        <w:t>doi:10.1016/j.bja</w:t>
      </w:r>
      <w:proofErr w:type="gramEnd"/>
      <w:r w:rsidR="003C7EE7" w:rsidRPr="00CF0C30">
        <w:rPr>
          <w:szCs w:val="22"/>
        </w:rPr>
        <w:t>.2023.09.028</w:t>
      </w:r>
      <w:r w:rsidR="005534D2" w:rsidRPr="00CF0C30">
        <w:rPr>
          <w:szCs w:val="22"/>
        </w:rPr>
        <w:t>.</w:t>
      </w:r>
    </w:p>
    <w:p w14:paraId="5EE00FED" w14:textId="051EBF08" w:rsidR="003C7EE7" w:rsidRPr="00CF0C30" w:rsidRDefault="00877F0E" w:rsidP="005534D2">
      <w:pPr>
        <w:pStyle w:val="DataField11pt-Single"/>
        <w:jc w:val="both"/>
        <w:rPr>
          <w:szCs w:val="22"/>
          <w:lang w:val="fr-FR"/>
        </w:rPr>
      </w:pPr>
      <w:r w:rsidRPr="00CF0C30">
        <w:rPr>
          <w:szCs w:val="22"/>
        </w:rPr>
        <w:t>4</w:t>
      </w:r>
      <w:r w:rsidR="003C7EE7" w:rsidRPr="00CF0C30">
        <w:rPr>
          <w:szCs w:val="22"/>
        </w:rPr>
        <w:t xml:space="preserve">. </w:t>
      </w:r>
      <w:proofErr w:type="spellStart"/>
      <w:r w:rsidR="003C7EE7" w:rsidRPr="00CF0C30">
        <w:rPr>
          <w:b/>
          <w:bCs/>
          <w:szCs w:val="22"/>
        </w:rPr>
        <w:t>Salaün</w:t>
      </w:r>
      <w:proofErr w:type="spellEnd"/>
      <w:r w:rsidR="003C7EE7" w:rsidRPr="00CF0C30">
        <w:rPr>
          <w:b/>
          <w:bCs/>
          <w:szCs w:val="22"/>
        </w:rPr>
        <w:t xml:space="preserve"> JP</w:t>
      </w:r>
      <w:r w:rsidR="003C7EE7" w:rsidRPr="00CF0C30">
        <w:rPr>
          <w:szCs w:val="22"/>
        </w:rPr>
        <w:t xml:space="preserve">, </w:t>
      </w:r>
      <w:proofErr w:type="spellStart"/>
      <w:r w:rsidR="003C7EE7" w:rsidRPr="00CF0C30">
        <w:rPr>
          <w:szCs w:val="22"/>
        </w:rPr>
        <w:t>Chagnot</w:t>
      </w:r>
      <w:proofErr w:type="spellEnd"/>
      <w:r w:rsidR="003C7EE7" w:rsidRPr="00CF0C30">
        <w:rPr>
          <w:szCs w:val="22"/>
        </w:rPr>
        <w:t xml:space="preserve"> A, Cachia A, et al. Consequences of General Anesthesia in</w:t>
      </w:r>
      <w:r w:rsidR="003C7EE7" w:rsidRPr="00CF0C30">
        <w:rPr>
          <w:szCs w:val="22"/>
        </w:rPr>
        <w:t xml:space="preserve"> </w:t>
      </w:r>
      <w:r w:rsidR="003C7EE7" w:rsidRPr="00CF0C30">
        <w:rPr>
          <w:szCs w:val="22"/>
        </w:rPr>
        <w:t xml:space="preserve">Infancy on Behavior and Brain Structure. </w:t>
      </w:r>
      <w:proofErr w:type="spellStart"/>
      <w:r w:rsidR="003C7EE7" w:rsidRPr="00CF0C30">
        <w:rPr>
          <w:szCs w:val="22"/>
          <w:lang w:val="fr-FR"/>
        </w:rPr>
        <w:t>Anesth</w:t>
      </w:r>
      <w:proofErr w:type="spellEnd"/>
      <w:r w:rsidR="003C7EE7" w:rsidRPr="00CF0C30">
        <w:rPr>
          <w:szCs w:val="22"/>
          <w:lang w:val="fr-FR"/>
        </w:rPr>
        <w:t xml:space="preserve"> </w:t>
      </w:r>
      <w:proofErr w:type="spellStart"/>
      <w:r w:rsidR="003C7EE7" w:rsidRPr="00CF0C30">
        <w:rPr>
          <w:szCs w:val="22"/>
          <w:lang w:val="fr-FR"/>
        </w:rPr>
        <w:t>Analg</w:t>
      </w:r>
      <w:proofErr w:type="spellEnd"/>
      <w:r w:rsidR="003C7EE7" w:rsidRPr="00CF0C30">
        <w:rPr>
          <w:szCs w:val="22"/>
          <w:lang w:val="fr-FR"/>
        </w:rPr>
        <w:t xml:space="preserve">. </w:t>
      </w:r>
      <w:proofErr w:type="gramStart"/>
      <w:r w:rsidR="003C7EE7" w:rsidRPr="00CF0C30">
        <w:rPr>
          <w:szCs w:val="22"/>
          <w:lang w:val="fr-FR"/>
        </w:rPr>
        <w:t>2023;</w:t>
      </w:r>
      <w:proofErr w:type="gramEnd"/>
      <w:r w:rsidR="003C7EE7" w:rsidRPr="00CF0C30">
        <w:rPr>
          <w:szCs w:val="22"/>
          <w:lang w:val="fr-FR"/>
        </w:rPr>
        <w:t>136(2):240-250.</w:t>
      </w:r>
      <w:r w:rsidR="003C7EE7" w:rsidRPr="00CF0C30">
        <w:rPr>
          <w:szCs w:val="22"/>
          <w:lang w:val="fr-FR"/>
        </w:rPr>
        <w:t xml:space="preserve"> </w:t>
      </w:r>
      <w:proofErr w:type="gramStart"/>
      <w:r w:rsidR="003C7EE7" w:rsidRPr="00CF0C30">
        <w:rPr>
          <w:szCs w:val="22"/>
          <w:lang w:val="fr-FR"/>
        </w:rPr>
        <w:t>doi:</w:t>
      </w:r>
      <w:proofErr w:type="gramEnd"/>
      <w:r w:rsidR="003C7EE7" w:rsidRPr="00CF0C30">
        <w:rPr>
          <w:szCs w:val="22"/>
          <w:lang w:val="fr-FR"/>
        </w:rPr>
        <w:t>10.1213/ANE.0000000000006233</w:t>
      </w:r>
      <w:r w:rsidR="005534D2" w:rsidRPr="00CF0C30">
        <w:rPr>
          <w:szCs w:val="22"/>
          <w:lang w:val="fr-FR"/>
        </w:rPr>
        <w:t>.</w:t>
      </w:r>
    </w:p>
    <w:p w14:paraId="69B01C79" w14:textId="28DE4C92" w:rsidR="00877F0E" w:rsidRPr="003C7EE7" w:rsidRDefault="00877F0E" w:rsidP="00877F0E">
      <w:pPr>
        <w:pStyle w:val="DataField11pt-Single"/>
        <w:jc w:val="both"/>
        <w:rPr>
          <w:szCs w:val="22"/>
        </w:rPr>
      </w:pPr>
      <w:r w:rsidRPr="00CF0C30">
        <w:rPr>
          <w:szCs w:val="22"/>
          <w:lang w:val="fr-FR"/>
        </w:rPr>
        <w:t>5</w:t>
      </w:r>
      <w:r w:rsidR="003C7EE7" w:rsidRPr="00CF0C30">
        <w:rPr>
          <w:szCs w:val="22"/>
          <w:lang w:val="fr-FR"/>
        </w:rPr>
        <w:t xml:space="preserve">. </w:t>
      </w:r>
      <w:proofErr w:type="spellStart"/>
      <w:r w:rsidR="003C7EE7" w:rsidRPr="00CF0C30">
        <w:rPr>
          <w:b/>
          <w:bCs/>
          <w:szCs w:val="22"/>
          <w:lang w:val="fr-FR"/>
        </w:rPr>
        <w:t>Salaün</w:t>
      </w:r>
      <w:proofErr w:type="spellEnd"/>
      <w:r w:rsidR="003C7EE7" w:rsidRPr="00CF0C30">
        <w:rPr>
          <w:b/>
          <w:bCs/>
          <w:szCs w:val="22"/>
          <w:lang w:val="fr-FR"/>
        </w:rPr>
        <w:t xml:space="preserve"> JP</w:t>
      </w:r>
      <w:r w:rsidR="003C7EE7" w:rsidRPr="00CF0C30">
        <w:rPr>
          <w:szCs w:val="22"/>
          <w:lang w:val="fr-FR"/>
        </w:rPr>
        <w:t xml:space="preserve">, Beaufils R, Chagnot A, et al. </w:t>
      </w:r>
      <w:r w:rsidR="003C7EE7" w:rsidRPr="00CF0C30">
        <w:rPr>
          <w:szCs w:val="22"/>
        </w:rPr>
        <w:t>Evaluation of quality of care in neonatal</w:t>
      </w:r>
      <w:r w:rsidR="003C7EE7" w:rsidRPr="00CF0C30">
        <w:rPr>
          <w:szCs w:val="22"/>
        </w:rPr>
        <w:t xml:space="preserve"> </w:t>
      </w:r>
      <w:r w:rsidR="003C7EE7" w:rsidRPr="00CF0C30">
        <w:rPr>
          <w:szCs w:val="22"/>
        </w:rPr>
        <w:t>anesthesia using a bundle of intraoperative</w:t>
      </w:r>
      <w:r w:rsidR="003C7EE7" w:rsidRPr="003C7EE7">
        <w:rPr>
          <w:szCs w:val="22"/>
        </w:rPr>
        <w:t xml:space="preserve"> parameters. </w:t>
      </w:r>
      <w:proofErr w:type="spellStart"/>
      <w:r w:rsidR="003C7EE7" w:rsidRPr="003C7EE7">
        <w:rPr>
          <w:szCs w:val="22"/>
        </w:rPr>
        <w:t>Paediatr</w:t>
      </w:r>
      <w:proofErr w:type="spellEnd"/>
      <w:r w:rsidR="003C7EE7" w:rsidRPr="003C7EE7">
        <w:rPr>
          <w:szCs w:val="22"/>
        </w:rPr>
        <w:t xml:space="preserve"> Anaesth.2023;33(10):823-828. doi:10.1111/pan.14719</w:t>
      </w:r>
      <w:r w:rsidR="005534D2">
        <w:rPr>
          <w:szCs w:val="22"/>
        </w:rPr>
        <w:t>.</w:t>
      </w:r>
    </w:p>
    <w:p w14:paraId="1803F317" w14:textId="14BE92C4" w:rsidR="00AC765F" w:rsidRPr="00F75E55" w:rsidRDefault="00E86974" w:rsidP="00CF0C30">
      <w:pPr>
        <w:pStyle w:val="DataField11pt-Single"/>
        <w:numPr>
          <w:ilvl w:val="0"/>
          <w:numId w:val="23"/>
        </w:numPr>
        <w:ind w:left="284" w:hanging="284"/>
        <w:jc w:val="both"/>
        <w:rPr>
          <w:b/>
          <w:bCs/>
          <w:szCs w:val="22"/>
        </w:rPr>
      </w:pPr>
      <w:r w:rsidRPr="00CF0C30">
        <w:rPr>
          <w:b/>
          <w:bCs/>
          <w:szCs w:val="22"/>
          <w:u w:val="single"/>
        </w:rPr>
        <w:t>Current grant support</w:t>
      </w:r>
      <w:r w:rsidR="002A102C" w:rsidRPr="00E95B7D">
        <w:rPr>
          <w:b/>
          <w:bCs/>
          <w:szCs w:val="22"/>
        </w:rPr>
        <w:t xml:space="preserve"> </w:t>
      </w:r>
      <w:r w:rsidR="000544AB" w:rsidRPr="009C6B30">
        <w:rPr>
          <w:szCs w:val="22"/>
        </w:rPr>
        <w:t xml:space="preserve">(direct funds to </w:t>
      </w:r>
      <w:r w:rsidR="009C6B30" w:rsidRPr="009072E9">
        <w:rPr>
          <w:rFonts w:eastAsia="Calibri"/>
          <w:szCs w:val="22"/>
        </w:rPr>
        <w:t xml:space="preserve">INSERM UMR-S </w:t>
      </w:r>
      <w:proofErr w:type="spellStart"/>
      <w:r w:rsidR="009C6B30" w:rsidRPr="009072E9">
        <w:rPr>
          <w:rFonts w:eastAsia="Calibri"/>
          <w:szCs w:val="22"/>
        </w:rPr>
        <w:t>PhIND</w:t>
      </w:r>
      <w:proofErr w:type="spellEnd"/>
      <w:r w:rsidR="009C6B30" w:rsidRPr="009072E9">
        <w:rPr>
          <w:rFonts w:eastAsia="Calibri"/>
          <w:szCs w:val="22"/>
        </w:rPr>
        <w:t xml:space="preserve"> “Physiopathology and</w:t>
      </w:r>
      <w:r w:rsidR="00F75E55">
        <w:rPr>
          <w:b/>
          <w:bCs/>
          <w:szCs w:val="22"/>
        </w:rPr>
        <w:t xml:space="preserve"> </w:t>
      </w:r>
      <w:r w:rsidR="009C6B30" w:rsidRPr="00F75E55">
        <w:rPr>
          <w:rFonts w:eastAsia="Calibri"/>
          <w:szCs w:val="22"/>
        </w:rPr>
        <w:t>Imaging o</w:t>
      </w:r>
      <w:r w:rsidR="009E3A2B">
        <w:rPr>
          <w:rFonts w:eastAsia="Calibri"/>
          <w:szCs w:val="22"/>
        </w:rPr>
        <w:t>f</w:t>
      </w:r>
      <w:r w:rsidR="004215DE">
        <w:rPr>
          <w:rFonts w:eastAsia="Calibri"/>
          <w:szCs w:val="22"/>
        </w:rPr>
        <w:t xml:space="preserve"> </w:t>
      </w:r>
      <w:r w:rsidR="009C6B30" w:rsidRPr="00F75E55">
        <w:rPr>
          <w:rFonts w:eastAsia="Calibri"/>
          <w:szCs w:val="22"/>
        </w:rPr>
        <w:t>Neurological Disorders” (phind.fr</w:t>
      </w:r>
      <w:r w:rsidR="000544AB" w:rsidRPr="00F75E55">
        <w:rPr>
          <w:szCs w:val="22"/>
        </w:rPr>
        <w:t>)</w:t>
      </w:r>
      <w:r w:rsidR="008B36B6" w:rsidRPr="00F75E55">
        <w:rPr>
          <w:szCs w:val="22"/>
        </w:rPr>
        <w:t xml:space="preserve"> </w:t>
      </w:r>
      <w:r w:rsidR="009C6B30" w:rsidRPr="00F75E55">
        <w:rPr>
          <w:szCs w:val="22"/>
        </w:rPr>
        <w:t>–</w:t>
      </w:r>
      <w:r w:rsidR="008B36B6" w:rsidRPr="00F75E55">
        <w:rPr>
          <w:szCs w:val="22"/>
        </w:rPr>
        <w:t xml:space="preserve"> </w:t>
      </w:r>
      <w:r w:rsidR="009D239F" w:rsidRPr="00F75E55">
        <w:rPr>
          <w:b/>
          <w:bCs/>
          <w:iCs/>
          <w:szCs w:val="22"/>
        </w:rPr>
        <w:t>20</w:t>
      </w:r>
      <w:r w:rsidR="001C408E" w:rsidRPr="00F75E55">
        <w:rPr>
          <w:b/>
          <w:bCs/>
          <w:iCs/>
          <w:szCs w:val="22"/>
        </w:rPr>
        <w:t>2</w:t>
      </w:r>
      <w:r w:rsidR="009C6B30" w:rsidRPr="00F75E55">
        <w:rPr>
          <w:b/>
          <w:bCs/>
          <w:iCs/>
          <w:szCs w:val="22"/>
        </w:rPr>
        <w:t xml:space="preserve">3 </w:t>
      </w:r>
      <w:r w:rsidR="009C6B30" w:rsidRPr="00F75E55">
        <w:rPr>
          <w:iCs/>
          <w:szCs w:val="22"/>
        </w:rPr>
        <w:t xml:space="preserve">RIN Emergent, </w:t>
      </w:r>
      <w:proofErr w:type="spellStart"/>
      <w:r w:rsidR="009C6B30" w:rsidRPr="00F75E55">
        <w:rPr>
          <w:iCs/>
          <w:szCs w:val="22"/>
        </w:rPr>
        <w:t>Région</w:t>
      </w:r>
      <w:proofErr w:type="spellEnd"/>
      <w:r w:rsidR="009C6B30" w:rsidRPr="00F75E55">
        <w:rPr>
          <w:iCs/>
          <w:szCs w:val="22"/>
        </w:rPr>
        <w:t xml:space="preserve"> Normandie.</w:t>
      </w:r>
    </w:p>
    <w:sectPr w:rsidR="00AC765F" w:rsidRPr="00F75E55" w:rsidSect="00E86974">
      <w:footerReference w:type="default" r:id="rId10"/>
      <w:type w:val="continuous"/>
      <w:pgSz w:w="12240" w:h="15840" w:code="1"/>
      <w:pgMar w:top="1152" w:right="720" w:bottom="720" w:left="720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E1A17" w14:textId="77777777" w:rsidR="002717C9" w:rsidRDefault="002717C9">
      <w:r>
        <w:separator/>
      </w:r>
    </w:p>
  </w:endnote>
  <w:endnote w:type="continuationSeparator" w:id="0">
    <w:p w14:paraId="65B61576" w14:textId="77777777" w:rsidR="002717C9" w:rsidRDefault="0027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03564" w14:textId="77777777" w:rsidR="00E86974" w:rsidRDefault="00E86974">
    <w:pPr>
      <w:pStyle w:val="Form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997B7" w14:textId="77777777" w:rsidR="00E86974" w:rsidRDefault="00E86974">
    <w:pPr>
      <w:pStyle w:val="FormFooterBorder"/>
    </w:pPr>
    <w:r>
      <w:t>PHS 398/2590 (Rev. 09/04)</w:t>
    </w:r>
    <w:r>
      <w:tab/>
      <w:t xml:space="preserve">Page </w:t>
    </w:r>
    <w:r>
      <w:rPr>
        <w:rStyle w:val="Numrodepage"/>
      </w:rPr>
      <w:t xml:space="preserve">    </w:t>
    </w:r>
    <w:r>
      <w:tab/>
    </w:r>
    <w:r>
      <w:rPr>
        <w:b/>
        <w:bCs/>
      </w:rPr>
      <w:t>Biographical Sketch Format Page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DE378" w14:textId="64AD7728" w:rsidR="00E86974" w:rsidRPr="00C4536F" w:rsidRDefault="00E86974">
    <w:pPr>
      <w:pStyle w:val="FormFooterBorder"/>
      <w:rPr>
        <w:lang w:val="fr-FR"/>
      </w:rPr>
    </w:pPr>
    <w:r w:rsidRPr="00C4536F">
      <w:rPr>
        <w:lang w:val="fr-FR"/>
      </w:rPr>
      <w:tab/>
      <w:t xml:space="preserve">Page </w:t>
    </w:r>
    <w:r w:rsidR="00243B99">
      <w:rPr>
        <w:lang w:val="fr-FR"/>
      </w:rPr>
      <w:t>2</w:t>
    </w:r>
    <w:r w:rsidRPr="00C4536F">
      <w:rPr>
        <w:lang w:val="fr-FR"/>
      </w:rPr>
      <w:tab/>
    </w:r>
    <w:r w:rsidRPr="00C4536F">
      <w:rPr>
        <w:b/>
        <w:bCs/>
        <w:lang w:val="fr-FR"/>
      </w:rPr>
      <w:t>Continuation Format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A934D" w14:textId="77777777" w:rsidR="002717C9" w:rsidRDefault="002717C9">
      <w:r>
        <w:separator/>
      </w:r>
    </w:p>
  </w:footnote>
  <w:footnote w:type="continuationSeparator" w:id="0">
    <w:p w14:paraId="5F37ACE3" w14:textId="77777777" w:rsidR="002717C9" w:rsidRDefault="00271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56" w:type="dxa"/>
      <w:jc w:val="center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5328"/>
      <w:gridCol w:w="5328"/>
    </w:tblGrid>
    <w:tr w:rsidR="00E86974" w14:paraId="3B869C8C" w14:textId="77777777">
      <w:trPr>
        <w:trHeight w:hRule="exact" w:val="360"/>
        <w:jc w:val="center"/>
      </w:trPr>
      <w:tc>
        <w:tcPr>
          <w:tcW w:w="5328" w:type="dxa"/>
          <w:tcBorders>
            <w:left w:val="nil"/>
            <w:right w:val="nil"/>
          </w:tcBorders>
          <w:vAlign w:val="bottom"/>
        </w:tcPr>
        <w:p w14:paraId="2E4CA6A1" w14:textId="77777777" w:rsidR="00E86974" w:rsidRDefault="00E86974" w:rsidP="00E86974">
          <w:pPr>
            <w:pStyle w:val="PIHeader"/>
          </w:pPr>
          <w:r>
            <w:t>Principal Investigator/Program Director (Last, First, Middle):</w:t>
          </w:r>
        </w:p>
      </w:tc>
      <w:tc>
        <w:tcPr>
          <w:tcW w:w="5328" w:type="dxa"/>
          <w:tcBorders>
            <w:left w:val="nil"/>
            <w:right w:val="nil"/>
          </w:tcBorders>
          <w:vAlign w:val="center"/>
        </w:tcPr>
        <w:p w14:paraId="4DA12EA0" w14:textId="77777777" w:rsidR="00E86974" w:rsidRDefault="00E86974" w:rsidP="00E86974">
          <w:pPr>
            <w:pStyle w:val="DataField11pt-Single"/>
          </w:pPr>
        </w:p>
      </w:tc>
    </w:tr>
  </w:tbl>
  <w:p w14:paraId="36307A55" w14:textId="77777777" w:rsidR="00E86974" w:rsidRDefault="00E86974">
    <w:pPr>
      <w:pStyle w:val="En-tte"/>
      <w:tabs>
        <w:tab w:val="clear" w:pos="8640"/>
        <w:tab w:val="right" w:pos="10800"/>
      </w:tabs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A623C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486ED7A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D009D2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04488676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C6EE5CE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B86BCA8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1"/>
    <w:multiLevelType w:val="singleLevel"/>
    <w:tmpl w:val="25B4CBE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2"/>
    <w:multiLevelType w:val="singleLevel"/>
    <w:tmpl w:val="D1761C76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3"/>
    <w:multiLevelType w:val="singleLevel"/>
    <w:tmpl w:val="C1DCA676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FFFFFF88"/>
    <w:multiLevelType w:val="singleLevel"/>
    <w:tmpl w:val="02B2C31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C26D01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035A53CA"/>
    <w:multiLevelType w:val="hybridMultilevel"/>
    <w:tmpl w:val="625856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FF5D26"/>
    <w:multiLevelType w:val="hybridMultilevel"/>
    <w:tmpl w:val="F2D22396"/>
    <w:lvl w:ilvl="0" w:tplc="816A66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8257B4"/>
    <w:multiLevelType w:val="multilevel"/>
    <w:tmpl w:val="B1128372"/>
    <w:lvl w:ilvl="0">
      <w:start w:val="1995"/>
      <w:numFmt w:val="decimal"/>
      <w:lvlText w:val="%1"/>
      <w:lvlJc w:val="left"/>
      <w:pPr>
        <w:ind w:left="1060" w:hanging="1060"/>
      </w:pPr>
      <w:rPr>
        <w:rFonts w:hint="default"/>
        <w:b w:val="0"/>
      </w:rPr>
    </w:lvl>
    <w:lvl w:ilvl="1">
      <w:start w:val="2001"/>
      <w:numFmt w:val="decimal"/>
      <w:lvlText w:val="%1-%2"/>
      <w:lvlJc w:val="left"/>
      <w:pPr>
        <w:ind w:left="1060" w:hanging="10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60" w:hanging="10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60" w:hanging="10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0752166C"/>
    <w:multiLevelType w:val="hybridMultilevel"/>
    <w:tmpl w:val="14B83EA8"/>
    <w:lvl w:ilvl="0" w:tplc="0E1C933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26674E"/>
    <w:multiLevelType w:val="hybridMultilevel"/>
    <w:tmpl w:val="1F1CC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B1396D"/>
    <w:multiLevelType w:val="multilevel"/>
    <w:tmpl w:val="86D28A98"/>
    <w:lvl w:ilvl="0">
      <w:start w:val="1993"/>
      <w:numFmt w:val="decimal"/>
      <w:lvlText w:val="%1"/>
      <w:lvlJc w:val="left"/>
      <w:pPr>
        <w:ind w:left="1060" w:hanging="1060"/>
      </w:pPr>
      <w:rPr>
        <w:rFonts w:hint="default"/>
        <w:b w:val="0"/>
      </w:rPr>
    </w:lvl>
    <w:lvl w:ilvl="1">
      <w:start w:val="1994"/>
      <w:numFmt w:val="decimal"/>
      <w:lvlText w:val="%1-%2"/>
      <w:lvlJc w:val="left"/>
      <w:pPr>
        <w:ind w:left="1060" w:hanging="10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60" w:hanging="10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60" w:hanging="10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138E681E"/>
    <w:multiLevelType w:val="singleLevel"/>
    <w:tmpl w:val="04090013"/>
    <w:lvl w:ilvl="0">
      <w:start w:val="5"/>
      <w:numFmt w:val="upperRoman"/>
      <w:pStyle w:val="ReminderList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19D2420B"/>
    <w:multiLevelType w:val="multilevel"/>
    <w:tmpl w:val="B532E036"/>
    <w:lvl w:ilvl="0">
      <w:start w:val="2014"/>
      <w:numFmt w:val="decimal"/>
      <w:lvlText w:val="%1"/>
      <w:lvlJc w:val="left"/>
      <w:pPr>
        <w:ind w:left="1060" w:hanging="1060"/>
      </w:pPr>
      <w:rPr>
        <w:rFonts w:eastAsia="Calibri" w:hint="default"/>
        <w:b w:val="0"/>
      </w:rPr>
    </w:lvl>
    <w:lvl w:ilvl="1">
      <w:start w:val="2017"/>
      <w:numFmt w:val="decimal"/>
      <w:lvlText w:val="%1-%2"/>
      <w:lvlJc w:val="left"/>
      <w:pPr>
        <w:ind w:left="4463" w:hanging="1060"/>
      </w:pPr>
      <w:rPr>
        <w:rFonts w:eastAsia="Calibri" w:hint="default"/>
        <w:b w:val="0"/>
      </w:rPr>
    </w:lvl>
    <w:lvl w:ilvl="2">
      <w:start w:val="1"/>
      <w:numFmt w:val="decimal"/>
      <w:lvlText w:val="%1-%2.%3"/>
      <w:lvlJc w:val="left"/>
      <w:pPr>
        <w:ind w:left="1060" w:hanging="1060"/>
      </w:pPr>
      <w:rPr>
        <w:rFonts w:eastAsia="Calibri" w:hint="default"/>
        <w:b w:val="0"/>
      </w:rPr>
    </w:lvl>
    <w:lvl w:ilvl="3">
      <w:start w:val="1"/>
      <w:numFmt w:val="decimal"/>
      <w:lvlText w:val="%1-%2.%3.%4"/>
      <w:lvlJc w:val="left"/>
      <w:pPr>
        <w:ind w:left="1060" w:hanging="1060"/>
      </w:pPr>
      <w:rPr>
        <w:rFonts w:eastAsia="Calibri"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19" w15:restartNumberingAfterBreak="0">
    <w:nsid w:val="1E9E5D32"/>
    <w:multiLevelType w:val="hybridMultilevel"/>
    <w:tmpl w:val="FBD837AE"/>
    <w:lvl w:ilvl="0" w:tplc="596CFF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2330A0"/>
    <w:multiLevelType w:val="hybridMultilevel"/>
    <w:tmpl w:val="8538447E"/>
    <w:lvl w:ilvl="0" w:tplc="065EB5E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BE391D"/>
    <w:multiLevelType w:val="multilevel"/>
    <w:tmpl w:val="8CB47C04"/>
    <w:lvl w:ilvl="0">
      <w:start w:val="2004"/>
      <w:numFmt w:val="decimal"/>
      <w:lvlText w:val="%1"/>
      <w:lvlJc w:val="left"/>
      <w:pPr>
        <w:ind w:left="1060" w:hanging="1060"/>
      </w:pPr>
      <w:rPr>
        <w:rFonts w:hint="default"/>
        <w:b w:val="0"/>
      </w:rPr>
    </w:lvl>
    <w:lvl w:ilvl="1">
      <w:start w:val="2005"/>
      <w:numFmt w:val="decimal"/>
      <w:lvlText w:val="%1-%2"/>
      <w:lvlJc w:val="left"/>
      <w:pPr>
        <w:ind w:left="1060" w:hanging="10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60" w:hanging="10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60" w:hanging="10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351F2738"/>
    <w:multiLevelType w:val="multilevel"/>
    <w:tmpl w:val="B0FC519E"/>
    <w:lvl w:ilvl="0">
      <w:start w:val="2005"/>
      <w:numFmt w:val="decimal"/>
      <w:lvlText w:val="%1"/>
      <w:lvlJc w:val="left"/>
      <w:pPr>
        <w:ind w:left="1060" w:hanging="1060"/>
      </w:pPr>
      <w:rPr>
        <w:rFonts w:hint="default"/>
        <w:b w:val="0"/>
      </w:rPr>
    </w:lvl>
    <w:lvl w:ilvl="1">
      <w:start w:val="2008"/>
      <w:numFmt w:val="decimal"/>
      <w:lvlText w:val="%1-%2"/>
      <w:lvlJc w:val="left"/>
      <w:pPr>
        <w:ind w:left="1060" w:hanging="10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60" w:hanging="10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60" w:hanging="10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468F272C"/>
    <w:multiLevelType w:val="multilevel"/>
    <w:tmpl w:val="E3469486"/>
    <w:lvl w:ilvl="0">
      <w:start w:val="2001"/>
      <w:numFmt w:val="decimal"/>
      <w:lvlText w:val="%1"/>
      <w:lvlJc w:val="left"/>
      <w:pPr>
        <w:ind w:left="1060" w:hanging="1060"/>
      </w:pPr>
      <w:rPr>
        <w:rFonts w:hint="default"/>
        <w:b w:val="0"/>
      </w:rPr>
    </w:lvl>
    <w:lvl w:ilvl="1">
      <w:start w:val="2016"/>
      <w:numFmt w:val="decimal"/>
      <w:lvlText w:val="%1-%2"/>
      <w:lvlJc w:val="left"/>
      <w:pPr>
        <w:ind w:left="1060" w:hanging="10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60" w:hanging="10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60" w:hanging="10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49382BAB"/>
    <w:multiLevelType w:val="hybridMultilevel"/>
    <w:tmpl w:val="3F9CABFA"/>
    <w:lvl w:ilvl="0" w:tplc="1284CD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067CD"/>
    <w:multiLevelType w:val="hybridMultilevel"/>
    <w:tmpl w:val="DCC060EC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E62D8"/>
    <w:multiLevelType w:val="multilevel"/>
    <w:tmpl w:val="55E0F6FE"/>
    <w:lvl w:ilvl="0">
      <w:start w:val="1"/>
      <w:numFmt w:val="decimal"/>
      <w:pStyle w:val="ReminderList1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4FAB0C72"/>
    <w:multiLevelType w:val="hybridMultilevel"/>
    <w:tmpl w:val="172C65FE"/>
    <w:lvl w:ilvl="0" w:tplc="3D0436D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20EF2"/>
    <w:multiLevelType w:val="hybridMultilevel"/>
    <w:tmpl w:val="2CF08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3185D"/>
    <w:multiLevelType w:val="hybridMultilevel"/>
    <w:tmpl w:val="2CF08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F4D75"/>
    <w:multiLevelType w:val="hybridMultilevel"/>
    <w:tmpl w:val="B33C86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436EA"/>
    <w:multiLevelType w:val="hybridMultilevel"/>
    <w:tmpl w:val="EB56F1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EC4447"/>
    <w:multiLevelType w:val="singleLevel"/>
    <w:tmpl w:val="04090001"/>
    <w:lvl w:ilvl="0">
      <w:start w:val="1"/>
      <w:numFmt w:val="bullet"/>
      <w:pStyle w:val="Quic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3" w15:restartNumberingAfterBreak="0">
    <w:nsid w:val="782B5560"/>
    <w:multiLevelType w:val="multilevel"/>
    <w:tmpl w:val="F3FE21DC"/>
    <w:lvl w:ilvl="0">
      <w:start w:val="2014"/>
      <w:numFmt w:val="decimal"/>
      <w:lvlText w:val="%1"/>
      <w:lvlJc w:val="left"/>
      <w:pPr>
        <w:ind w:left="800" w:hanging="800"/>
      </w:pPr>
      <w:rPr>
        <w:rFonts w:eastAsia="Calibri" w:hint="default"/>
        <w:b w:val="0"/>
      </w:rPr>
    </w:lvl>
    <w:lvl w:ilvl="1">
      <w:start w:val="17"/>
      <w:numFmt w:val="decimal"/>
      <w:lvlText w:val="%1-%2"/>
      <w:lvlJc w:val="left"/>
      <w:pPr>
        <w:ind w:left="800" w:hanging="800"/>
      </w:pPr>
      <w:rPr>
        <w:rFonts w:eastAsia="Calibri" w:hint="default"/>
        <w:b w:val="0"/>
      </w:rPr>
    </w:lvl>
    <w:lvl w:ilvl="2">
      <w:start w:val="1"/>
      <w:numFmt w:val="decimal"/>
      <w:lvlText w:val="%1-%2.%3"/>
      <w:lvlJc w:val="left"/>
      <w:pPr>
        <w:ind w:left="800" w:hanging="800"/>
      </w:pPr>
      <w:rPr>
        <w:rFonts w:eastAsia="Calibri" w:hint="default"/>
        <w:b w:val="0"/>
      </w:rPr>
    </w:lvl>
    <w:lvl w:ilvl="3">
      <w:start w:val="1"/>
      <w:numFmt w:val="decimal"/>
      <w:lvlText w:val="%1-%2.%3.%4"/>
      <w:lvlJc w:val="left"/>
      <w:pPr>
        <w:ind w:left="800" w:hanging="800"/>
      </w:pPr>
      <w:rPr>
        <w:rFonts w:eastAsia="Calibri"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Calibri" w:hint="default"/>
        <w:b w:val="0"/>
      </w:rPr>
    </w:lvl>
  </w:abstractNum>
  <w:num w:numId="1" w16cid:durableId="1520505692">
    <w:abstractNumId w:val="10"/>
  </w:num>
  <w:num w:numId="2" w16cid:durableId="1871675038">
    <w:abstractNumId w:val="8"/>
  </w:num>
  <w:num w:numId="3" w16cid:durableId="1488013667">
    <w:abstractNumId w:val="7"/>
  </w:num>
  <w:num w:numId="4" w16cid:durableId="755908569">
    <w:abstractNumId w:val="6"/>
  </w:num>
  <w:num w:numId="5" w16cid:durableId="970089951">
    <w:abstractNumId w:val="5"/>
  </w:num>
  <w:num w:numId="6" w16cid:durableId="1574394184">
    <w:abstractNumId w:val="9"/>
  </w:num>
  <w:num w:numId="7" w16cid:durableId="1479953596">
    <w:abstractNumId w:val="4"/>
  </w:num>
  <w:num w:numId="8" w16cid:durableId="378478610">
    <w:abstractNumId w:val="3"/>
  </w:num>
  <w:num w:numId="9" w16cid:durableId="374086915">
    <w:abstractNumId w:val="2"/>
  </w:num>
  <w:num w:numId="10" w16cid:durableId="829101771">
    <w:abstractNumId w:val="1"/>
  </w:num>
  <w:num w:numId="11" w16cid:durableId="732630412">
    <w:abstractNumId w:val="1"/>
  </w:num>
  <w:num w:numId="12" w16cid:durableId="1675913257">
    <w:abstractNumId w:val="26"/>
  </w:num>
  <w:num w:numId="13" w16cid:durableId="1239945006">
    <w:abstractNumId w:val="17"/>
  </w:num>
  <w:num w:numId="14" w16cid:durableId="198276918">
    <w:abstractNumId w:val="32"/>
  </w:num>
  <w:num w:numId="15" w16cid:durableId="624509670">
    <w:abstractNumId w:val="30"/>
  </w:num>
  <w:num w:numId="16" w16cid:durableId="949632043">
    <w:abstractNumId w:val="0"/>
  </w:num>
  <w:num w:numId="17" w16cid:durableId="279924379">
    <w:abstractNumId w:val="31"/>
  </w:num>
  <w:num w:numId="18" w16cid:durableId="1726298628">
    <w:abstractNumId w:val="19"/>
  </w:num>
  <w:num w:numId="19" w16cid:durableId="1487892706">
    <w:abstractNumId w:val="28"/>
  </w:num>
  <w:num w:numId="20" w16cid:durableId="1703482706">
    <w:abstractNumId w:val="29"/>
  </w:num>
  <w:num w:numId="21" w16cid:durableId="327055194">
    <w:abstractNumId w:val="11"/>
  </w:num>
  <w:num w:numId="22" w16cid:durableId="2035378250">
    <w:abstractNumId w:val="27"/>
  </w:num>
  <w:num w:numId="23" w16cid:durableId="178280340">
    <w:abstractNumId w:val="12"/>
  </w:num>
  <w:num w:numId="24" w16cid:durableId="1003750466">
    <w:abstractNumId w:val="15"/>
  </w:num>
  <w:num w:numId="25" w16cid:durableId="610624728">
    <w:abstractNumId w:val="20"/>
  </w:num>
  <w:num w:numId="26" w16cid:durableId="93520207">
    <w:abstractNumId w:val="18"/>
  </w:num>
  <w:num w:numId="27" w16cid:durableId="923999590">
    <w:abstractNumId w:val="33"/>
  </w:num>
  <w:num w:numId="28" w16cid:durableId="1192187800">
    <w:abstractNumId w:val="22"/>
  </w:num>
  <w:num w:numId="29" w16cid:durableId="416481701">
    <w:abstractNumId w:val="21"/>
  </w:num>
  <w:num w:numId="30" w16cid:durableId="725030560">
    <w:abstractNumId w:val="23"/>
  </w:num>
  <w:num w:numId="31" w16cid:durableId="487480569">
    <w:abstractNumId w:val="13"/>
  </w:num>
  <w:num w:numId="32" w16cid:durableId="642540048">
    <w:abstractNumId w:val="16"/>
  </w:num>
  <w:num w:numId="33" w16cid:durableId="735199813">
    <w:abstractNumId w:val="24"/>
  </w:num>
  <w:num w:numId="34" w16cid:durableId="1790316584">
    <w:abstractNumId w:val="25"/>
  </w:num>
  <w:num w:numId="35" w16cid:durableId="8898055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45"/>
    <w:rsid w:val="00031344"/>
    <w:rsid w:val="00046D97"/>
    <w:rsid w:val="000544AB"/>
    <w:rsid w:val="0006023F"/>
    <w:rsid w:val="00071FD6"/>
    <w:rsid w:val="000877BC"/>
    <w:rsid w:val="00087E80"/>
    <w:rsid w:val="000E2501"/>
    <w:rsid w:val="000F2CA6"/>
    <w:rsid w:val="000F34A6"/>
    <w:rsid w:val="00102E03"/>
    <w:rsid w:val="001207EA"/>
    <w:rsid w:val="0012130F"/>
    <w:rsid w:val="001376F3"/>
    <w:rsid w:val="0017750F"/>
    <w:rsid w:val="001C408E"/>
    <w:rsid w:val="001C43B3"/>
    <w:rsid w:val="001D614A"/>
    <w:rsid w:val="001E2E6C"/>
    <w:rsid w:val="001F651B"/>
    <w:rsid w:val="00200EC2"/>
    <w:rsid w:val="00243B99"/>
    <w:rsid w:val="0024498C"/>
    <w:rsid w:val="00254863"/>
    <w:rsid w:val="002717C9"/>
    <w:rsid w:val="00293D94"/>
    <w:rsid w:val="002A102C"/>
    <w:rsid w:val="002A1EAC"/>
    <w:rsid w:val="002B2701"/>
    <w:rsid w:val="002B756D"/>
    <w:rsid w:val="002C61B8"/>
    <w:rsid w:val="002E3F84"/>
    <w:rsid w:val="002E4188"/>
    <w:rsid w:val="002E7C35"/>
    <w:rsid w:val="00320857"/>
    <w:rsid w:val="00341451"/>
    <w:rsid w:val="003639A9"/>
    <w:rsid w:val="003B0717"/>
    <w:rsid w:val="003B74A3"/>
    <w:rsid w:val="003C33A4"/>
    <w:rsid w:val="003C4DA5"/>
    <w:rsid w:val="003C7EE7"/>
    <w:rsid w:val="003F6A45"/>
    <w:rsid w:val="00406D48"/>
    <w:rsid w:val="004110E1"/>
    <w:rsid w:val="00416B77"/>
    <w:rsid w:val="004215DE"/>
    <w:rsid w:val="00425157"/>
    <w:rsid w:val="00442476"/>
    <w:rsid w:val="00456FF9"/>
    <w:rsid w:val="00487E41"/>
    <w:rsid w:val="004902DD"/>
    <w:rsid w:val="004A1D38"/>
    <w:rsid w:val="004B13CB"/>
    <w:rsid w:val="004E6F6F"/>
    <w:rsid w:val="0050371E"/>
    <w:rsid w:val="005534D2"/>
    <w:rsid w:val="00562E32"/>
    <w:rsid w:val="0057565C"/>
    <w:rsid w:val="00585EC0"/>
    <w:rsid w:val="00591135"/>
    <w:rsid w:val="005A559A"/>
    <w:rsid w:val="005B0470"/>
    <w:rsid w:val="005D5451"/>
    <w:rsid w:val="005D7220"/>
    <w:rsid w:val="006041D2"/>
    <w:rsid w:val="00647EEB"/>
    <w:rsid w:val="006555D6"/>
    <w:rsid w:val="006928B2"/>
    <w:rsid w:val="00695B15"/>
    <w:rsid w:val="006B5384"/>
    <w:rsid w:val="006E18ED"/>
    <w:rsid w:val="006E2E1E"/>
    <w:rsid w:val="006E300E"/>
    <w:rsid w:val="00703307"/>
    <w:rsid w:val="00762279"/>
    <w:rsid w:val="007655ED"/>
    <w:rsid w:val="00773910"/>
    <w:rsid w:val="00795B56"/>
    <w:rsid w:val="00795EEB"/>
    <w:rsid w:val="007A2E7B"/>
    <w:rsid w:val="007C1C1B"/>
    <w:rsid w:val="007D0B58"/>
    <w:rsid w:val="007E40FF"/>
    <w:rsid w:val="007E6042"/>
    <w:rsid w:val="00806988"/>
    <w:rsid w:val="00821221"/>
    <w:rsid w:val="008212AE"/>
    <w:rsid w:val="0083192F"/>
    <w:rsid w:val="008618C3"/>
    <w:rsid w:val="00866F29"/>
    <w:rsid w:val="00867902"/>
    <w:rsid w:val="008713B7"/>
    <w:rsid w:val="00877B2D"/>
    <w:rsid w:val="00877F0E"/>
    <w:rsid w:val="008B3285"/>
    <w:rsid w:val="008B36B6"/>
    <w:rsid w:val="008C2CFB"/>
    <w:rsid w:val="008F237A"/>
    <w:rsid w:val="009072E9"/>
    <w:rsid w:val="009246EF"/>
    <w:rsid w:val="00931C3B"/>
    <w:rsid w:val="00934E42"/>
    <w:rsid w:val="00946049"/>
    <w:rsid w:val="0095747B"/>
    <w:rsid w:val="00982EA8"/>
    <w:rsid w:val="009C6B30"/>
    <w:rsid w:val="009D239F"/>
    <w:rsid w:val="009E3A2B"/>
    <w:rsid w:val="009E7C20"/>
    <w:rsid w:val="00A20E00"/>
    <w:rsid w:val="00A425BC"/>
    <w:rsid w:val="00A624E5"/>
    <w:rsid w:val="00A73FD5"/>
    <w:rsid w:val="00A74A40"/>
    <w:rsid w:val="00AC23FB"/>
    <w:rsid w:val="00AC39E6"/>
    <w:rsid w:val="00AC765F"/>
    <w:rsid w:val="00AD3C0B"/>
    <w:rsid w:val="00B11AD7"/>
    <w:rsid w:val="00B470CB"/>
    <w:rsid w:val="00B7250C"/>
    <w:rsid w:val="00BB35F5"/>
    <w:rsid w:val="00BF6E1A"/>
    <w:rsid w:val="00C12D1C"/>
    <w:rsid w:val="00C228E2"/>
    <w:rsid w:val="00C374DC"/>
    <w:rsid w:val="00C87C98"/>
    <w:rsid w:val="00C955A5"/>
    <w:rsid w:val="00CA612B"/>
    <w:rsid w:val="00CA6417"/>
    <w:rsid w:val="00CB136C"/>
    <w:rsid w:val="00CD0A01"/>
    <w:rsid w:val="00CF0C30"/>
    <w:rsid w:val="00D151D9"/>
    <w:rsid w:val="00D27509"/>
    <w:rsid w:val="00D61C13"/>
    <w:rsid w:val="00D93852"/>
    <w:rsid w:val="00D96283"/>
    <w:rsid w:val="00DA5859"/>
    <w:rsid w:val="00DA5A09"/>
    <w:rsid w:val="00DC27B2"/>
    <w:rsid w:val="00DC6CD0"/>
    <w:rsid w:val="00DD5F31"/>
    <w:rsid w:val="00DE391B"/>
    <w:rsid w:val="00E05CE7"/>
    <w:rsid w:val="00E4605A"/>
    <w:rsid w:val="00E46415"/>
    <w:rsid w:val="00E67699"/>
    <w:rsid w:val="00E86974"/>
    <w:rsid w:val="00E95B7D"/>
    <w:rsid w:val="00EF069F"/>
    <w:rsid w:val="00EF6F56"/>
    <w:rsid w:val="00F10D5C"/>
    <w:rsid w:val="00F13EFD"/>
    <w:rsid w:val="00F67628"/>
    <w:rsid w:val="00F75E55"/>
    <w:rsid w:val="00F765C2"/>
    <w:rsid w:val="00F84AB2"/>
    <w:rsid w:val="00F91565"/>
    <w:rsid w:val="00FD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85702F"/>
  <w14:defaultImageDpi w14:val="300"/>
  <w15:chartTrackingRefBased/>
  <w15:docId w15:val="{46D656D2-E10E-E244-AA3D-9A28E775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  <w:lang w:val="en-US"/>
    </w:rPr>
  </w:style>
  <w:style w:type="paragraph" w:styleId="Titre1">
    <w:name w:val="heading 1"/>
    <w:basedOn w:val="Normal"/>
    <w:next w:val="Normal"/>
    <w:qFormat/>
    <w:pPr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epuces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epuces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epuces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epuces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enumros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enumros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enumros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enumros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enumros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customStyle="1" w:styleId="QuickA">
    <w:name w:val="Quick A."/>
    <w:basedOn w:val="Normal"/>
    <w:pPr>
      <w:widowControl w:val="0"/>
      <w:numPr>
        <w:numId w:val="14"/>
      </w:numPr>
      <w:tabs>
        <w:tab w:val="clear" w:pos="360"/>
      </w:tabs>
      <w:ind w:left="720" w:hanging="720"/>
    </w:pPr>
  </w:style>
  <w:style w:type="paragraph" w:customStyle="1" w:styleId="ReminderList1">
    <w:name w:val="Reminder List 1"/>
    <w:basedOn w:val="Normal"/>
    <w:pPr>
      <w:numPr>
        <w:numId w:val="12"/>
      </w:numPr>
      <w:tabs>
        <w:tab w:val="left" w:pos="360"/>
      </w:tabs>
      <w:spacing w:after="120" w:line="260" w:lineRule="atLeast"/>
      <w:ind w:left="360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tabs>
        <w:tab w:val="left" w:pos="720"/>
        <w:tab w:val="num" w:pos="1800"/>
      </w:tabs>
      <w:spacing w:after="60" w:line="260" w:lineRule="atLeast"/>
      <w:ind w:left="749" w:hanging="360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3"/>
      </w:numPr>
      <w:tabs>
        <w:tab w:val="left" w:pos="1080"/>
      </w:tabs>
      <w:spacing w:after="60"/>
      <w:ind w:left="1080" w:hanging="360"/>
    </w:pPr>
    <w:rPr>
      <w:rFonts w:ascii="Helvetica" w:hAnsi="Helvetica" w:cs="Helvetica"/>
      <w:sz w:val="22"/>
      <w:szCs w:val="22"/>
    </w:rPr>
  </w:style>
  <w:style w:type="paragraph" w:styleId="Retraitcorpsdetexte">
    <w:name w:val="Body Text Indent"/>
    <w:basedOn w:val="Normal"/>
    <w:pPr>
      <w:ind w:left="720"/>
      <w:jc w:val="both"/>
    </w:pPr>
    <w:rPr>
      <w:rFonts w:ascii="Arial" w:hAnsi="Arial" w:cs="Arial"/>
      <w:color w:val="FF0000"/>
      <w:sz w:val="20"/>
      <w:szCs w:val="20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rFonts w:ascii="Arial" w:eastAsia="Arial Unicode MS" w:hAnsi="Arial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ascii="Arial" w:hAnsi="Arial" w:cs="Arial"/>
      <w:sz w:val="22"/>
      <w:szCs w:val="20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rPr>
      <w:rFonts w:ascii="Arial" w:hAnsi="Arial"/>
      <w:sz w:val="20"/>
      <w:u w:val="single"/>
    </w:rPr>
  </w:style>
  <w:style w:type="paragraph" w:customStyle="1" w:styleId="FormFooter">
    <w:name w:val="Form Footer"/>
    <w:basedOn w:val="Normal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FormFooterBorder">
    <w:name w:val="FormFooter/Border"/>
    <w:basedOn w:val="Pieddepage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NameofApplicant">
    <w:name w:val="Name of Applicant"/>
    <w:basedOn w:val="Normal"/>
    <w:rPr>
      <w:rFonts w:ascii="Arial" w:hAnsi="Arial" w:cs="Arial"/>
      <w:sz w:val="16"/>
      <w:szCs w:val="15"/>
    </w:rPr>
  </w:style>
  <w:style w:type="paragraph" w:customStyle="1" w:styleId="Arial10BoldText">
    <w:name w:val="Arial10BoldText"/>
    <w:basedOn w:val="Normal"/>
    <w:pPr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character" w:customStyle="1" w:styleId="DataField11pt-SingleChar">
    <w:name w:val="Data Field 11pt-Single Char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paragraph" w:customStyle="1" w:styleId="HeadNoteNotItalics">
    <w:name w:val="HeadNoteNotItalics"/>
    <w:basedOn w:val="HeadingNote"/>
    <w:rPr>
      <w:i w:val="0"/>
    </w:rPr>
  </w:style>
  <w:style w:type="character" w:styleId="Lienhypertexte">
    <w:name w:val="Hyperlink"/>
    <w:rsid w:val="00456FF9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456FF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228E2"/>
    <w:pPr>
      <w:ind w:left="720"/>
      <w:contextualSpacing/>
    </w:pPr>
  </w:style>
  <w:style w:type="character" w:styleId="Lienhypertextesuivivisit">
    <w:name w:val="FollowedHyperlink"/>
    <w:basedOn w:val="Policepardfaut"/>
    <w:rsid w:val="000F2CA6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D27509"/>
    <w:rPr>
      <w:i/>
      <w:iCs/>
    </w:rPr>
  </w:style>
  <w:style w:type="table" w:styleId="Grilledutableau">
    <w:name w:val="Table Grid"/>
    <w:basedOn w:val="TableauNormal"/>
    <w:rsid w:val="00D27509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D27509"/>
    <w:rPr>
      <w:b/>
      <w:bCs/>
    </w:rPr>
  </w:style>
  <w:style w:type="character" w:customStyle="1" w:styleId="apple-converted-space">
    <w:name w:val="apple-converted-space"/>
    <w:basedOn w:val="Policepardfaut"/>
    <w:rsid w:val="002A1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5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608</Words>
  <Characters>3348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PHS 398 (Rev. 11/07), Biographical Sketch Format Page</vt:lpstr>
      <vt:lpstr>PHS 398 (Rev. 11/07), Biographical Sketch Format Page</vt:lpstr>
    </vt:vector>
  </TitlesOfParts>
  <Company>DHHS/PHS/NIH</Company>
  <LinksUpToDate>false</LinksUpToDate>
  <CharactersWithSpaces>3949</CharactersWithSpaces>
  <SharedDoc>false</SharedDoc>
  <HLinks>
    <vt:vector size="90" baseType="variant">
      <vt:variant>
        <vt:i4>524294</vt:i4>
      </vt:variant>
      <vt:variant>
        <vt:i4>42</vt:i4>
      </vt:variant>
      <vt:variant>
        <vt:i4>0</vt:i4>
      </vt:variant>
      <vt:variant>
        <vt:i4>5</vt:i4>
      </vt:variant>
      <vt:variant>
        <vt:lpwstr>https://pubmed.ncbi.nlm.nih.gov/36278784/</vt:lpwstr>
      </vt:variant>
      <vt:variant>
        <vt:lpwstr/>
      </vt:variant>
      <vt:variant>
        <vt:i4>655369</vt:i4>
      </vt:variant>
      <vt:variant>
        <vt:i4>39</vt:i4>
      </vt:variant>
      <vt:variant>
        <vt:i4>0</vt:i4>
      </vt:variant>
      <vt:variant>
        <vt:i4>5</vt:i4>
      </vt:variant>
      <vt:variant>
        <vt:lpwstr>https://pubmed.ncbi.nlm.nih.gov/33875602/</vt:lpwstr>
      </vt:variant>
      <vt:variant>
        <vt:lpwstr/>
      </vt:variant>
      <vt:variant>
        <vt:i4>917510</vt:i4>
      </vt:variant>
      <vt:variant>
        <vt:i4>36</vt:i4>
      </vt:variant>
      <vt:variant>
        <vt:i4>0</vt:i4>
      </vt:variant>
      <vt:variant>
        <vt:i4>5</vt:i4>
      </vt:variant>
      <vt:variant>
        <vt:lpwstr>https://pubmed.ncbi.nlm.nih.gov/33127441/</vt:lpwstr>
      </vt:variant>
      <vt:variant>
        <vt:lpwstr/>
      </vt:variant>
      <vt:variant>
        <vt:i4>720902</vt:i4>
      </vt:variant>
      <vt:variant>
        <vt:i4>33</vt:i4>
      </vt:variant>
      <vt:variant>
        <vt:i4>0</vt:i4>
      </vt:variant>
      <vt:variant>
        <vt:i4>5</vt:i4>
      </vt:variant>
      <vt:variant>
        <vt:lpwstr>https://pubmed.ncbi.nlm.nih.gov/29581272/</vt:lpwstr>
      </vt:variant>
      <vt:variant>
        <vt:lpwstr/>
      </vt:variant>
      <vt:variant>
        <vt:i4>327694</vt:i4>
      </vt:variant>
      <vt:variant>
        <vt:i4>30</vt:i4>
      </vt:variant>
      <vt:variant>
        <vt:i4>0</vt:i4>
      </vt:variant>
      <vt:variant>
        <vt:i4>5</vt:i4>
      </vt:variant>
      <vt:variant>
        <vt:lpwstr>https://pubmed.ncbi.nlm.nih.gov/28319610/</vt:lpwstr>
      </vt:variant>
      <vt:variant>
        <vt:lpwstr/>
      </vt:variant>
      <vt:variant>
        <vt:i4>655361</vt:i4>
      </vt:variant>
      <vt:variant>
        <vt:i4>27</vt:i4>
      </vt:variant>
      <vt:variant>
        <vt:i4>0</vt:i4>
      </vt:variant>
      <vt:variant>
        <vt:i4>5</vt:i4>
      </vt:variant>
      <vt:variant>
        <vt:lpwstr>https://pubmed.ncbi.nlm.nih.gov/25646445/</vt:lpwstr>
      </vt:variant>
      <vt:variant>
        <vt:lpwstr/>
      </vt:variant>
      <vt:variant>
        <vt:i4>393222</vt:i4>
      </vt:variant>
      <vt:variant>
        <vt:i4>24</vt:i4>
      </vt:variant>
      <vt:variant>
        <vt:i4>0</vt:i4>
      </vt:variant>
      <vt:variant>
        <vt:i4>5</vt:i4>
      </vt:variant>
      <vt:variant>
        <vt:lpwstr>https://pubmed.ncbi.nlm.nih.gov/24808139/</vt:lpwstr>
      </vt:variant>
      <vt:variant>
        <vt:lpwstr/>
      </vt:variant>
      <vt:variant>
        <vt:i4>589826</vt:i4>
      </vt:variant>
      <vt:variant>
        <vt:i4>21</vt:i4>
      </vt:variant>
      <vt:variant>
        <vt:i4>0</vt:i4>
      </vt:variant>
      <vt:variant>
        <vt:i4>5</vt:i4>
      </vt:variant>
      <vt:variant>
        <vt:lpwstr>https://pubmed.ncbi.nlm.nih.gov/24233561/</vt:lpwstr>
      </vt:variant>
      <vt:variant>
        <vt:lpwstr/>
      </vt:variant>
      <vt:variant>
        <vt:i4>196611</vt:i4>
      </vt:variant>
      <vt:variant>
        <vt:i4>18</vt:i4>
      </vt:variant>
      <vt:variant>
        <vt:i4>0</vt:i4>
      </vt:variant>
      <vt:variant>
        <vt:i4>5</vt:i4>
      </vt:variant>
      <vt:variant>
        <vt:lpwstr>https://pubmed.ncbi.nlm.nih.gov/23385200/</vt:lpwstr>
      </vt:variant>
      <vt:variant>
        <vt:lpwstr/>
      </vt:variant>
      <vt:variant>
        <vt:i4>917506</vt:i4>
      </vt:variant>
      <vt:variant>
        <vt:i4>15</vt:i4>
      </vt:variant>
      <vt:variant>
        <vt:i4>0</vt:i4>
      </vt:variant>
      <vt:variant>
        <vt:i4>5</vt:i4>
      </vt:variant>
      <vt:variant>
        <vt:lpwstr>https://pubmed.ncbi.nlm.nih.gov/22095728/</vt:lpwstr>
      </vt:variant>
      <vt:variant>
        <vt:lpwstr/>
      </vt:variant>
      <vt:variant>
        <vt:i4>655369</vt:i4>
      </vt:variant>
      <vt:variant>
        <vt:i4>12</vt:i4>
      </vt:variant>
      <vt:variant>
        <vt:i4>0</vt:i4>
      </vt:variant>
      <vt:variant>
        <vt:i4>5</vt:i4>
      </vt:variant>
      <vt:variant>
        <vt:lpwstr>https://pubmed.ncbi.nlm.nih.gov/33875602/</vt:lpwstr>
      </vt:variant>
      <vt:variant>
        <vt:lpwstr/>
      </vt:variant>
      <vt:variant>
        <vt:i4>917515</vt:i4>
      </vt:variant>
      <vt:variant>
        <vt:i4>9</vt:i4>
      </vt:variant>
      <vt:variant>
        <vt:i4>0</vt:i4>
      </vt:variant>
      <vt:variant>
        <vt:i4>5</vt:i4>
      </vt:variant>
      <vt:variant>
        <vt:lpwstr>https://pubmed.ncbi.nlm.nih.gov/34483880/</vt:lpwstr>
      </vt:variant>
      <vt:variant>
        <vt:lpwstr/>
      </vt:variant>
      <vt:variant>
        <vt:i4>327694</vt:i4>
      </vt:variant>
      <vt:variant>
        <vt:i4>6</vt:i4>
      </vt:variant>
      <vt:variant>
        <vt:i4>0</vt:i4>
      </vt:variant>
      <vt:variant>
        <vt:i4>5</vt:i4>
      </vt:variant>
      <vt:variant>
        <vt:lpwstr>https://pubmed.ncbi.nlm.nih.gov/28319610/</vt:lpwstr>
      </vt:variant>
      <vt:variant>
        <vt:lpwstr/>
      </vt:variant>
      <vt:variant>
        <vt:i4>655361</vt:i4>
      </vt:variant>
      <vt:variant>
        <vt:i4>3</vt:i4>
      </vt:variant>
      <vt:variant>
        <vt:i4>0</vt:i4>
      </vt:variant>
      <vt:variant>
        <vt:i4>5</vt:i4>
      </vt:variant>
      <vt:variant>
        <vt:lpwstr>https://pubmed.ncbi.nlm.nih.gov/25646445/</vt:lpwstr>
      </vt:variant>
      <vt:variant>
        <vt:lpwstr/>
      </vt:variant>
      <vt:variant>
        <vt:i4>917506</vt:i4>
      </vt:variant>
      <vt:variant>
        <vt:i4>0</vt:i4>
      </vt:variant>
      <vt:variant>
        <vt:i4>0</vt:i4>
      </vt:variant>
      <vt:variant>
        <vt:i4>5</vt:i4>
      </vt:variant>
      <vt:variant>
        <vt:lpwstr>https://pubmed.ncbi.nlm.nih.gov/22095728/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 (Rev. 11/07), Biographical Sketch Format Page</dc:title>
  <dc:subject>DHHS, Public Health Service Grant Application</dc:subject>
  <dc:creator>Office of Extramural Programs</dc:creator>
  <cp:keywords>PHS Grant Application, PHS 398 (Rev. 11/07), Biographical Sketch Format Page</cp:keywords>
  <dc:description/>
  <cp:lastModifiedBy>jean-philippe salaun</cp:lastModifiedBy>
  <cp:revision>33</cp:revision>
  <cp:lastPrinted>2004-10-05T11:04:00Z</cp:lastPrinted>
  <dcterms:created xsi:type="dcterms:W3CDTF">2024-09-13T08:38:00Z</dcterms:created>
  <dcterms:modified xsi:type="dcterms:W3CDTF">2024-09-13T09:47:00Z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-1499457407</vt:i4>
  </property>
  <property fmtid="{D5CDD505-2E9C-101B-9397-08002B2CF9AE}" pid="3" name="_EmailSubject">
    <vt:lpwstr>PHS 398 Instructions and Forms</vt:lpwstr>
  </property>
  <property fmtid="{D5CDD505-2E9C-101B-9397-08002B2CF9AE}" pid="4" name="_AuthorEmail">
    <vt:lpwstr>GoodnigJ@OD.NIH.GOV</vt:lpwstr>
  </property>
  <property fmtid="{D5CDD505-2E9C-101B-9397-08002B2CF9AE}" pid="5" name="_AuthorEmailDisplayName">
    <vt:lpwstr>Goodnight, JoAnne (NIH/OD)</vt:lpwstr>
  </property>
  <property fmtid="{D5CDD505-2E9C-101B-9397-08002B2CF9AE}" pid="6" name="_PreviousAdHocReviewCycleID">
    <vt:i4>1685714792</vt:i4>
  </property>
  <property fmtid="{D5CDD505-2E9C-101B-9397-08002B2CF9AE}" pid="7" name="_ReviewingToolsShownOnce">
    <vt:lpwstr/>
  </property>
</Properties>
</file>